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08" w:rsidRPr="005C20EC" w:rsidRDefault="00CB6708" w:rsidP="00820504">
      <w:pPr>
        <w:pStyle w:val="DateNew"/>
        <w:rPr>
          <w:lang w:val="en-GB"/>
        </w:rPr>
      </w:pPr>
      <w:r w:rsidRPr="00744AC7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455D0D" wp14:editId="530FBC13">
                <wp:simplePos x="0" y="0"/>
                <wp:positionH relativeFrom="column">
                  <wp:posOffset>3365583</wp:posOffset>
                </wp:positionH>
                <wp:positionV relativeFrom="paragraph">
                  <wp:posOffset>-516807</wp:posOffset>
                </wp:positionV>
                <wp:extent cx="2125980" cy="508884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508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708" w:rsidRPr="00CB6708" w:rsidRDefault="00F32CC6" w:rsidP="00035040">
                            <w:pPr>
                              <w:pStyle w:val="Subtitle"/>
                            </w:pPr>
                            <w:r>
                              <w:rPr>
                                <w:lang w:val="en-US"/>
                              </w:rPr>
                              <w:t>Press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5pt;margin-top:-40.7pt;width:167.4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" filled="f" stroked="f" strokeweight=".5pt">
                <v:textbox>
                  <w:txbxContent>
                    <w:p w:rsidR="00CB6708" w:rsidRPr="00CB6708" w:rsidRDefault="00F32CC6" w:rsidP="00035040">
                      <w:pPr>
                        <w:pStyle w:val="Subtitle"/>
                      </w:pPr>
                      <w:r>
                        <w:rPr>
                          <w:lang w:val="en-US"/>
                        </w:rPr>
                        <w:t>Press Release</w:t>
                      </w:r>
                    </w:p>
                  </w:txbxContent>
                </v:textbox>
              </v:shape>
            </w:pict>
          </mc:Fallback>
        </mc:AlternateContent>
      </w:r>
      <w:r w:rsidR="003C014D">
        <w:rPr>
          <w:noProof/>
          <w:lang w:val="en-GB" w:eastAsia="en-GB"/>
        </w:rPr>
        <w:t>Oct</w:t>
      </w:r>
      <w:r w:rsidR="00C70AB5">
        <w:rPr>
          <w:lang w:val="en-GB"/>
        </w:rPr>
        <w:t xml:space="preserve"> </w:t>
      </w:r>
      <w:r w:rsidR="003C014D">
        <w:rPr>
          <w:lang w:val="en-GB"/>
        </w:rPr>
        <w:t>2</w:t>
      </w:r>
      <w:r w:rsidR="005B3DBD" w:rsidRPr="005C20EC">
        <w:rPr>
          <w:lang w:val="en-GB"/>
        </w:rPr>
        <w:t>,</w:t>
      </w:r>
      <w:r w:rsidRPr="005C20EC">
        <w:rPr>
          <w:lang w:val="en-GB"/>
        </w:rPr>
        <w:t xml:space="preserve"> </w:t>
      </w:r>
      <w:r w:rsidR="00CD40E0">
        <w:rPr>
          <w:lang w:val="en-GB"/>
        </w:rPr>
        <w:t>201</w:t>
      </w:r>
      <w:r w:rsidR="00D51872">
        <w:rPr>
          <w:lang w:val="en-GB"/>
        </w:rPr>
        <w:t>8</w:t>
      </w:r>
    </w:p>
    <w:p w:rsidR="0051381C" w:rsidRPr="00694BE1" w:rsidRDefault="006E6C59" w:rsidP="00D958F5">
      <w:pPr>
        <w:pStyle w:val="Title"/>
        <w:tabs>
          <w:tab w:val="left" w:pos="6198"/>
        </w:tabs>
        <w:jc w:val="left"/>
        <w:rPr>
          <w:bCs/>
          <w:iCs/>
          <w:lang w:val="en-US"/>
        </w:rPr>
      </w:pPr>
      <w:r w:rsidRPr="00DC26AA">
        <w:rPr>
          <w:iCs/>
          <w:noProof/>
          <w:lang w:val="en-GB"/>
        </w:rPr>
        <w:t xml:space="preserve">Main Market stock liquidity class assessment results, effective as of </w:t>
      </w:r>
      <w:r w:rsidR="003C014D">
        <w:rPr>
          <w:iCs/>
          <w:noProof/>
          <w:lang w:val="en-GB"/>
        </w:rPr>
        <w:t>Oct</w:t>
      </w:r>
      <w:r w:rsidR="00314D4F">
        <w:rPr>
          <w:iCs/>
          <w:noProof/>
          <w:lang w:val="en-GB"/>
        </w:rPr>
        <w:t xml:space="preserve"> </w:t>
      </w:r>
      <w:r w:rsidR="003C014D">
        <w:rPr>
          <w:iCs/>
          <w:noProof/>
          <w:lang w:val="en-GB"/>
        </w:rPr>
        <w:t>08</w:t>
      </w:r>
      <w:r w:rsidRPr="00DC26AA">
        <w:rPr>
          <w:iCs/>
          <w:noProof/>
          <w:lang w:val="en-GB"/>
        </w:rPr>
        <w:t>, 201</w:t>
      </w:r>
      <w:r w:rsidR="00D51872">
        <w:rPr>
          <w:iCs/>
          <w:noProof/>
          <w:lang w:val="en-GB"/>
        </w:rPr>
        <w:t>8</w:t>
      </w:r>
      <w:r w:rsidRPr="00DC26AA">
        <w:rPr>
          <w:iCs/>
          <w:noProof/>
          <w:lang w:val="en-GB"/>
        </w:rPr>
        <w:t xml:space="preserve"> </w:t>
      </w:r>
    </w:p>
    <w:p w:rsidR="00DC26AA" w:rsidRPr="00DC26AA" w:rsidRDefault="00DC26AA" w:rsidP="00DC26AA">
      <w:pPr>
        <w:rPr>
          <w:iCs/>
          <w:noProof/>
          <w:lang w:val="en-GB"/>
        </w:rPr>
      </w:pPr>
      <w:r w:rsidRPr="00DC26AA">
        <w:rPr>
          <w:iCs/>
          <w:noProof/>
          <w:lang w:val="en-GB"/>
        </w:rPr>
        <w:t xml:space="preserve">Athens Stock Exchange announces the Main Market stock liquidity class assessment results, effective as of </w:t>
      </w:r>
      <w:r w:rsidR="003C014D">
        <w:rPr>
          <w:iCs/>
          <w:noProof/>
          <w:lang w:val="en-GB"/>
        </w:rPr>
        <w:t>Oct</w:t>
      </w:r>
      <w:r w:rsidR="00314D4F">
        <w:rPr>
          <w:iCs/>
          <w:noProof/>
          <w:lang w:val="en-GB"/>
        </w:rPr>
        <w:t xml:space="preserve"> 0</w:t>
      </w:r>
      <w:r w:rsidR="003C014D">
        <w:rPr>
          <w:iCs/>
          <w:noProof/>
          <w:lang w:val="en-GB"/>
        </w:rPr>
        <w:t>8</w:t>
      </w:r>
      <w:r w:rsidRPr="00DC26AA">
        <w:rPr>
          <w:iCs/>
          <w:noProof/>
          <w:lang w:val="en-GB"/>
        </w:rPr>
        <w:t>, 201</w:t>
      </w:r>
      <w:r w:rsidR="00FE6D2B">
        <w:rPr>
          <w:iCs/>
          <w:noProof/>
          <w:lang w:val="en-GB"/>
        </w:rPr>
        <w:t>8</w:t>
      </w:r>
      <w:r w:rsidRPr="00DC26AA">
        <w:rPr>
          <w:iCs/>
          <w:noProof/>
          <w:lang w:val="en-GB"/>
        </w:rPr>
        <w:t xml:space="preserve"> (</w:t>
      </w:r>
      <w:r w:rsidRPr="00DC26AA">
        <w:rPr>
          <w:b/>
          <w:iCs/>
          <w:noProof/>
          <w:lang w:val="en-GB"/>
        </w:rPr>
        <w:t>Tables 1, 2, 3</w:t>
      </w:r>
      <w:r w:rsidRPr="00DC26AA">
        <w:rPr>
          <w:iCs/>
          <w:noProof/>
          <w:lang w:val="en-GB"/>
        </w:rPr>
        <w:t>).</w:t>
      </w:r>
    </w:p>
    <w:p w:rsidR="00DC26AA" w:rsidRPr="00DC26AA" w:rsidRDefault="00DC26AA" w:rsidP="00DC26AA">
      <w:pPr>
        <w:rPr>
          <w:iCs/>
          <w:noProof/>
          <w:lang w:val="en-GB"/>
        </w:rPr>
      </w:pPr>
      <w:r w:rsidRPr="00DC26AA">
        <w:rPr>
          <w:iCs/>
          <w:noProof/>
          <w:lang w:val="en-GB"/>
        </w:rPr>
        <w:t>In accordance to the aforementioned decision the following changes conclude with respect to the previous three-month period:</w:t>
      </w:r>
    </w:p>
    <w:p w:rsidR="00DC26AA" w:rsidRPr="00DC26AA" w:rsidRDefault="00DC26AA" w:rsidP="00DC26AA">
      <w:pPr>
        <w:numPr>
          <w:ilvl w:val="0"/>
          <w:numId w:val="12"/>
        </w:numPr>
        <w:rPr>
          <w:iCs/>
          <w:noProof/>
          <w:lang w:val="en-GB"/>
        </w:rPr>
      </w:pPr>
      <w:r w:rsidRPr="00DC26AA">
        <w:rPr>
          <w:b/>
          <w:iCs/>
          <w:noProof/>
          <w:lang w:val="en-GB"/>
        </w:rPr>
        <w:t>Table 4:</w:t>
      </w:r>
      <w:r w:rsidRPr="00DC26AA">
        <w:rPr>
          <w:iCs/>
          <w:noProof/>
          <w:lang w:val="en-GB"/>
        </w:rPr>
        <w:t xml:space="preserve"> </w:t>
      </w:r>
      <w:r w:rsidRPr="00DC26AA">
        <w:rPr>
          <w:iCs/>
          <w:noProof/>
          <w:lang w:val="en-US"/>
        </w:rPr>
        <w:t xml:space="preserve">Main Market </w:t>
      </w:r>
      <w:r w:rsidRPr="00DC26AA">
        <w:rPr>
          <w:iCs/>
          <w:noProof/>
          <w:lang w:val="en-GB"/>
        </w:rPr>
        <w:t>S</w:t>
      </w:r>
      <w:r w:rsidRPr="00DC26AA">
        <w:rPr>
          <w:iCs/>
          <w:noProof/>
          <w:lang w:val="en-US"/>
        </w:rPr>
        <w:t xml:space="preserve">tocks changing trading liquidity class </w:t>
      </w:r>
    </w:p>
    <w:tbl>
      <w:tblPr>
        <w:tblW w:w="8560" w:type="dxa"/>
        <w:jc w:val="center"/>
        <w:tblInd w:w="93" w:type="dxa"/>
        <w:tblLook w:val="04A0" w:firstRow="1" w:lastRow="0" w:firstColumn="1" w:lastColumn="0" w:noHBand="0" w:noVBand="1"/>
      </w:tblPr>
      <w:tblGrid>
        <w:gridCol w:w="580"/>
        <w:gridCol w:w="1180"/>
        <w:gridCol w:w="5380"/>
        <w:gridCol w:w="1660"/>
      </w:tblGrid>
      <w:tr w:rsidR="003C014D" w:rsidRPr="001B6922" w:rsidTr="00606C04">
        <w:trPr>
          <w:trHeight w:val="315"/>
          <w:jc w:val="center"/>
        </w:trPr>
        <w:tc>
          <w:tcPr>
            <w:tcW w:w="8560" w:type="dxa"/>
            <w:gridSpan w:val="4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3C01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556062"/>
                <w:lang w:val="en-US" w:eastAsia="el-GR"/>
              </w:rPr>
            </w:pPr>
            <w:bookmarkStart w:id="0" w:name="RANGE!A1"/>
            <w:bookmarkStart w:id="1" w:name="_GoBack"/>
            <w:r w:rsidRPr="001B6922">
              <w:rPr>
                <w:rFonts w:eastAsia="Times New Roman"/>
                <w:b/>
                <w:bCs/>
                <w:color w:val="556062"/>
                <w:lang w:val="en-US" w:eastAsia="el-GR"/>
              </w:rPr>
              <w:t xml:space="preserve">TABLE 1: HIGH LIQUIDITY CLASS OF THE ATHEX MAIN MARKET </w:t>
            </w:r>
            <w:bookmarkEnd w:id="0"/>
          </w:p>
        </w:tc>
      </w:tr>
      <w:tr w:rsidR="003C014D" w:rsidRPr="001B6922" w:rsidTr="00606C04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556062"/>
                <w:lang w:eastAsia="el-GR"/>
              </w:rPr>
            </w:pPr>
            <w:r w:rsidRPr="001B6922">
              <w:rPr>
                <w:rFonts w:eastAsia="Times New Roman"/>
                <w:b/>
                <w:bCs/>
                <w:color w:val="556062"/>
                <w:lang w:eastAsia="el-GR"/>
              </w:rPr>
              <w:t>S/N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556062"/>
                <w:lang w:eastAsia="el-GR"/>
              </w:rPr>
            </w:pPr>
            <w:r w:rsidRPr="001B6922">
              <w:rPr>
                <w:rFonts w:eastAsia="Times New Roman"/>
                <w:b/>
                <w:bCs/>
                <w:color w:val="556062"/>
                <w:lang w:eastAsia="el-GR"/>
              </w:rPr>
              <w:t xml:space="preserve">OASIS </w:t>
            </w:r>
            <w:proofErr w:type="spellStart"/>
            <w:r w:rsidRPr="001B6922">
              <w:rPr>
                <w:rFonts w:eastAsia="Times New Roman"/>
                <w:b/>
                <w:bCs/>
                <w:color w:val="556062"/>
                <w:lang w:eastAsia="el-GR"/>
              </w:rPr>
              <w:t>Code</w:t>
            </w:r>
            <w:proofErr w:type="spellEnd"/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556062"/>
                <w:lang w:eastAsia="el-GR"/>
              </w:rPr>
            </w:pPr>
            <w:proofErr w:type="spellStart"/>
            <w:r w:rsidRPr="001B6922">
              <w:rPr>
                <w:rFonts w:eastAsia="Times New Roman"/>
                <w:b/>
                <w:bCs/>
                <w:color w:val="556062"/>
                <w:lang w:eastAsia="el-GR"/>
              </w:rPr>
              <w:t>Name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556062"/>
                <w:lang w:eastAsia="el-GR"/>
              </w:rPr>
            </w:pPr>
            <w:r w:rsidRPr="001B6922">
              <w:rPr>
                <w:rFonts w:eastAsia="Times New Roman"/>
                <w:b/>
                <w:bCs/>
                <w:color w:val="556062"/>
                <w:lang w:eastAsia="el-GR"/>
              </w:rPr>
              <w:t xml:space="preserve">ISIN </w:t>
            </w:r>
            <w:proofErr w:type="spellStart"/>
            <w:r w:rsidRPr="001B6922">
              <w:rPr>
                <w:rFonts w:eastAsia="Times New Roman"/>
                <w:b/>
                <w:bCs/>
                <w:color w:val="556062"/>
                <w:lang w:eastAsia="el-GR"/>
              </w:rPr>
              <w:t>Code</w:t>
            </w:r>
            <w:proofErr w:type="spellEnd"/>
          </w:p>
        </w:tc>
      </w:tr>
      <w:tr w:rsidR="003C014D" w:rsidRPr="001B6922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ADMIE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val="en-US" w:eastAsia="el-GR"/>
              </w:rPr>
            </w:pPr>
            <w:r w:rsidRPr="001B6922">
              <w:rPr>
                <w:rFonts w:eastAsia="Times New Roman"/>
                <w:color w:val="556062"/>
                <w:lang w:val="en-US" w:eastAsia="el-GR"/>
              </w:rPr>
              <w:t>ADMIE (IPTO) HOLDING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GRS518003009</w:t>
            </w:r>
          </w:p>
        </w:tc>
      </w:tr>
      <w:tr w:rsidR="003C014D" w:rsidRPr="001B6922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AEGN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AEGEAN AIRLINES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GRS495003006</w:t>
            </w:r>
          </w:p>
        </w:tc>
      </w:tr>
      <w:tr w:rsidR="003C014D" w:rsidRPr="001B6922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ALPHA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ALPHA BANK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GRS015003007</w:t>
            </w:r>
          </w:p>
        </w:tc>
      </w:tr>
      <w:tr w:rsidR="003C014D" w:rsidRPr="001B6922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BELA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JUMBO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GRS282183003</w:t>
            </w:r>
          </w:p>
        </w:tc>
      </w:tr>
      <w:tr w:rsidR="003C014D" w:rsidRPr="001B6922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CENER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CENERGY HOLDINGS (CB)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BE0974303357</w:t>
            </w:r>
          </w:p>
        </w:tc>
      </w:tr>
      <w:tr w:rsidR="003C014D" w:rsidRPr="001B6922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EEE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CC HBC AG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CH0198251305</w:t>
            </w:r>
          </w:p>
        </w:tc>
      </w:tr>
      <w:tr w:rsidR="003C014D" w:rsidRPr="001B6922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ELLAKTOR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ELLAKTOR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GRS191213008</w:t>
            </w:r>
          </w:p>
        </w:tc>
      </w:tr>
      <w:tr w:rsidR="003C014D" w:rsidRPr="001B6922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ELPE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HELLENIC PETROLEUM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GRS298343005</w:t>
            </w:r>
          </w:p>
        </w:tc>
      </w:tr>
      <w:tr w:rsidR="003C014D" w:rsidRPr="001B6922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ETE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NATIONAL BANK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GRS003003035</w:t>
            </w:r>
          </w:p>
        </w:tc>
      </w:tr>
      <w:tr w:rsidR="003C014D" w:rsidRPr="001B6922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EUROB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EUROBANK ERGASIAS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GRS323003012</w:t>
            </w:r>
          </w:p>
        </w:tc>
      </w:tr>
      <w:tr w:rsidR="003C014D" w:rsidRPr="001B6922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EXAE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val="en-US" w:eastAsia="el-GR"/>
              </w:rPr>
            </w:pPr>
            <w:r w:rsidRPr="001B6922">
              <w:rPr>
                <w:rFonts w:eastAsia="Times New Roman"/>
                <w:color w:val="556062"/>
                <w:lang w:val="en-US" w:eastAsia="el-GR"/>
              </w:rPr>
              <w:t>HELLENIC EXCHANGES-A.S.E.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GRS395363005</w:t>
            </w:r>
          </w:p>
        </w:tc>
      </w:tr>
      <w:tr w:rsidR="003C014D" w:rsidRPr="001B6922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EYDAP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EYDAP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GRS359353000</w:t>
            </w:r>
          </w:p>
        </w:tc>
      </w:tr>
      <w:tr w:rsidR="003C014D" w:rsidRPr="001B6922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FOYRK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FOURLIS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GRS096003009</w:t>
            </w:r>
          </w:p>
        </w:tc>
      </w:tr>
      <w:tr w:rsidR="003C014D" w:rsidRPr="001B6922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GEKTERNA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GEK TERNA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GRS145003000</w:t>
            </w:r>
          </w:p>
        </w:tc>
      </w:tr>
      <w:tr w:rsidR="003C014D" w:rsidRPr="001B6922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GRIV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GRIVALIA PROPERTIES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GRS491003000</w:t>
            </w:r>
          </w:p>
        </w:tc>
      </w:tr>
      <w:tr w:rsidR="003C014D" w:rsidRPr="001B6922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HTO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OTE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GRS260333000</w:t>
            </w:r>
          </w:p>
        </w:tc>
      </w:tr>
      <w:tr w:rsidR="003C014D" w:rsidRPr="001B6922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INLOT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INTRALOT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GRS343313003</w:t>
            </w:r>
          </w:p>
        </w:tc>
      </w:tr>
      <w:tr w:rsidR="003C014D" w:rsidRPr="001B6922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LAMDA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LAMDA DEVELOPMENT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GRS245213004</w:t>
            </w:r>
          </w:p>
        </w:tc>
      </w:tr>
      <w:tr w:rsidR="003C014D" w:rsidRPr="001B6922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MIG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MARFIN INVESTMENT GROUP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GRS314003005</w:t>
            </w:r>
          </w:p>
        </w:tc>
      </w:tr>
      <w:tr w:rsidR="003C014D" w:rsidRPr="001B6922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MOH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MOTOR OIL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GRS426003000</w:t>
            </w:r>
          </w:p>
        </w:tc>
      </w:tr>
      <w:tr w:rsidR="003C014D" w:rsidRPr="001B6922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lastRenderedPageBreak/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MYTIL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MYTILINEOS HOLDINGS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GRS393503008</w:t>
            </w:r>
          </w:p>
        </w:tc>
      </w:tr>
      <w:tr w:rsidR="003C014D" w:rsidRPr="001B6922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OPAP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OPAP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GRS419003009</w:t>
            </w:r>
          </w:p>
        </w:tc>
      </w:tr>
      <w:tr w:rsidR="003C014D" w:rsidRPr="001B6922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PPA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P.P.A.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GRS470003013</w:t>
            </w:r>
          </w:p>
        </w:tc>
      </w:tr>
      <w:tr w:rsidR="003C014D" w:rsidRPr="001B6922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PPC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PPC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GRS434003000</w:t>
            </w:r>
          </w:p>
        </w:tc>
      </w:tr>
      <w:tr w:rsidR="003C014D" w:rsidRPr="001B6922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SAR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val="en-US" w:eastAsia="el-GR"/>
              </w:rPr>
            </w:pPr>
            <w:r w:rsidRPr="001B6922">
              <w:rPr>
                <w:rFonts w:eastAsia="Times New Roman"/>
                <w:color w:val="556062"/>
                <w:lang w:val="en-US" w:eastAsia="el-GR"/>
              </w:rPr>
              <w:t>GR. SARANTIS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GRS204003008</w:t>
            </w:r>
          </w:p>
        </w:tc>
      </w:tr>
      <w:tr w:rsidR="003C014D" w:rsidRPr="001B6922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TENERGY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TERNA ENERGY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GRS496003005</w:t>
            </w:r>
          </w:p>
        </w:tc>
      </w:tr>
      <w:tr w:rsidR="003C014D" w:rsidRPr="001B6922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TITK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TITAN CEMENT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GRS074083007</w:t>
            </w:r>
          </w:p>
        </w:tc>
      </w:tr>
      <w:tr w:rsidR="003C014D" w:rsidRPr="001B6922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TPEIR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PIRAEUS BANK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GRS014003024</w:t>
            </w:r>
          </w:p>
        </w:tc>
      </w:tr>
      <w:tr w:rsidR="003C014D" w:rsidRPr="001B6922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VIO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VIOHALCO SA/NV (CB)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1B6922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1B6922">
              <w:rPr>
                <w:rFonts w:eastAsia="Times New Roman"/>
                <w:color w:val="556062"/>
                <w:lang w:eastAsia="el-GR"/>
              </w:rPr>
              <w:t>BE0974271034</w:t>
            </w:r>
          </w:p>
        </w:tc>
      </w:tr>
      <w:bookmarkEnd w:id="1"/>
    </w:tbl>
    <w:p w:rsidR="003C014D" w:rsidRDefault="003C014D" w:rsidP="003C014D"/>
    <w:p w:rsidR="003C014D" w:rsidRDefault="003C014D" w:rsidP="003C014D">
      <w:r>
        <w:br w:type="page"/>
      </w:r>
    </w:p>
    <w:tbl>
      <w:tblPr>
        <w:tblW w:w="8560" w:type="dxa"/>
        <w:jc w:val="center"/>
        <w:tblInd w:w="93" w:type="dxa"/>
        <w:tblLook w:val="04A0" w:firstRow="1" w:lastRow="0" w:firstColumn="1" w:lastColumn="0" w:noHBand="0" w:noVBand="1"/>
      </w:tblPr>
      <w:tblGrid>
        <w:gridCol w:w="580"/>
        <w:gridCol w:w="1028"/>
        <w:gridCol w:w="5380"/>
        <w:gridCol w:w="1660"/>
      </w:tblGrid>
      <w:tr w:rsidR="003C014D" w:rsidRPr="00576525" w:rsidTr="00606C04">
        <w:trPr>
          <w:trHeight w:val="315"/>
          <w:jc w:val="center"/>
        </w:trPr>
        <w:tc>
          <w:tcPr>
            <w:tcW w:w="8560" w:type="dxa"/>
            <w:gridSpan w:val="4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DF13AB" w:rsidRDefault="003C014D" w:rsidP="00606C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556062"/>
                <w:lang w:val="en-US" w:eastAsia="el-GR"/>
              </w:rPr>
            </w:pPr>
            <w:r w:rsidRPr="00DF13AB">
              <w:rPr>
                <w:rFonts w:eastAsia="Times New Roman"/>
                <w:b/>
                <w:bCs/>
                <w:color w:val="556062"/>
                <w:lang w:val="en-US" w:eastAsia="el-GR"/>
              </w:rPr>
              <w:lastRenderedPageBreak/>
              <w:t xml:space="preserve">TABLE 2: MEDIUM LIQUIDITY CLASS OF THE ATHEX MAIN MARKET </w:t>
            </w:r>
          </w:p>
        </w:tc>
      </w:tr>
      <w:tr w:rsidR="003C014D" w:rsidRPr="00BF43F7" w:rsidTr="00606C04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556062"/>
                <w:lang w:eastAsia="el-GR"/>
              </w:rPr>
            </w:pPr>
            <w:r w:rsidRPr="00BF43F7">
              <w:rPr>
                <w:rFonts w:eastAsia="Times New Roman"/>
                <w:b/>
                <w:bCs/>
                <w:color w:val="556062"/>
                <w:lang w:eastAsia="el-GR"/>
              </w:rPr>
              <w:t>S/N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556062"/>
                <w:lang w:eastAsia="el-GR"/>
              </w:rPr>
            </w:pPr>
            <w:r w:rsidRPr="00BF43F7">
              <w:rPr>
                <w:rFonts w:eastAsia="Times New Roman"/>
                <w:b/>
                <w:bCs/>
                <w:color w:val="556062"/>
                <w:lang w:eastAsia="el-GR"/>
              </w:rPr>
              <w:t xml:space="preserve">OASIS </w:t>
            </w:r>
            <w:proofErr w:type="spellStart"/>
            <w:r w:rsidRPr="00BF43F7">
              <w:rPr>
                <w:rFonts w:eastAsia="Times New Roman"/>
                <w:b/>
                <w:bCs/>
                <w:color w:val="556062"/>
                <w:lang w:eastAsia="el-GR"/>
              </w:rPr>
              <w:t>Code</w:t>
            </w:r>
            <w:proofErr w:type="spellEnd"/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556062"/>
                <w:lang w:eastAsia="el-GR"/>
              </w:rPr>
            </w:pPr>
            <w:proofErr w:type="spellStart"/>
            <w:r w:rsidRPr="00BF43F7">
              <w:rPr>
                <w:rFonts w:eastAsia="Times New Roman"/>
                <w:b/>
                <w:bCs/>
                <w:color w:val="556062"/>
                <w:lang w:eastAsia="el-GR"/>
              </w:rPr>
              <w:t>Name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556062"/>
                <w:lang w:eastAsia="el-GR"/>
              </w:rPr>
            </w:pPr>
            <w:r w:rsidRPr="00BF43F7">
              <w:rPr>
                <w:rFonts w:eastAsia="Times New Roman"/>
                <w:b/>
                <w:bCs/>
                <w:color w:val="556062"/>
                <w:lang w:eastAsia="el-GR"/>
              </w:rPr>
              <w:t xml:space="preserve">ISIN </w:t>
            </w:r>
            <w:proofErr w:type="spellStart"/>
            <w:r w:rsidRPr="00BF43F7">
              <w:rPr>
                <w:rFonts w:eastAsia="Times New Roman"/>
                <w:b/>
                <w:bCs/>
                <w:color w:val="556062"/>
                <w:lang w:eastAsia="el-GR"/>
              </w:rPr>
              <w:t>Code</w:t>
            </w:r>
            <w:proofErr w:type="spellEnd"/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ALMY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ALUMIL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GRS289103004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ANEMOS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DF13AB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val="en-US" w:eastAsia="el-GR"/>
              </w:rPr>
            </w:pPr>
            <w:r w:rsidRPr="00DF13AB">
              <w:rPr>
                <w:rFonts w:eastAsia="Times New Roman"/>
                <w:color w:val="556062"/>
                <w:lang w:val="en-US" w:eastAsia="el-GR"/>
              </w:rPr>
              <w:t>ELTECH  ANEMOS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GRS513003004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ASCO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AS COMPANY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GRS404003006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AVAX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DF13AB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val="en-US" w:eastAsia="el-GR"/>
              </w:rPr>
            </w:pPr>
            <w:r w:rsidRPr="00DF13AB">
              <w:rPr>
                <w:rFonts w:eastAsia="Times New Roman"/>
                <w:color w:val="556062"/>
                <w:lang w:val="en-US" w:eastAsia="el-GR"/>
              </w:rPr>
              <w:t>J &amp; P - AVAX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GRS213213002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BIOSK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UNIBIOS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GRS084003011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BRIQ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BRIQ PROPERTIES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GRS517003000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CENTR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CENTRIC HOLDINGS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GRS449003003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CNLCAP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CNL CAPITAL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GRS520003005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CPI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CPI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GRS413313008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EKTER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EKTER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GRS222213001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ELHA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ELVALHALCOR (CB)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GRS281101006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ELSTR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ELASTRON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GRS088003017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EVROF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EVROFARMA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GRS385113006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EYAPS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THESSALONIKA WATER &amp; SEWERAGE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GRS428003008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FIER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FIERATEX 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GRS332073006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FLEXO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FLEXOPACK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GRS259003002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GEBKA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DF13AB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val="en-US" w:eastAsia="el-GR"/>
              </w:rPr>
            </w:pPr>
            <w:r w:rsidRPr="00DF13AB">
              <w:rPr>
                <w:rFonts w:eastAsia="Times New Roman"/>
                <w:color w:val="556062"/>
                <w:lang w:val="en-US" w:eastAsia="el-GR"/>
              </w:rPr>
              <w:t>GEN. COMMERCIAL &amp; IND.SA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GRS137003000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HAIDE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HAIDEMENOS 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GRS350263000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HYGEIA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HYGEIA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GRS445003007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IASO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IASO 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GRS379233000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IKTIN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IKTINOS HELLAS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GRS372003004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ILYDA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ILYDA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GRS475003018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INKAT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INTRACOM CONSTR.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GRS432003028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INTERCO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INTERCONTINENTAL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GRS516003001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INTET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INTERTECH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GRS247183007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INTRK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INTRACOM HOLDINGS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GRS087003000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KEKR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KEKROPS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GRS070003009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KRI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DF13AB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val="en-US" w:eastAsia="el-GR"/>
              </w:rPr>
            </w:pPr>
            <w:r w:rsidRPr="00DF13AB">
              <w:rPr>
                <w:rFonts w:eastAsia="Times New Roman"/>
                <w:color w:val="556062"/>
                <w:lang w:val="en-US" w:eastAsia="el-GR"/>
              </w:rPr>
              <w:t>KRI-KRI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GRS469003024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KYRI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KIRIAKOULIS SHIPPING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GRS295003008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MATHIO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MATHIOS REFRACTORY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GRS374003002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MERKO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DF13AB">
              <w:rPr>
                <w:rFonts w:eastAsia="Times New Roman"/>
                <w:color w:val="556062"/>
                <w:lang w:val="en-US" w:eastAsia="el-GR"/>
              </w:rPr>
              <w:t xml:space="preserve">MERMEREN KOMB. A.D. PR. </w:t>
            </w:r>
            <w:r w:rsidRPr="00BF43F7">
              <w:rPr>
                <w:rFonts w:eastAsia="Times New Roman"/>
                <w:color w:val="556062"/>
                <w:lang w:eastAsia="el-GR"/>
              </w:rPr>
              <w:t>(GDR)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GRK014011008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MEVA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MEVACO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GRS319103008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MLS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MLS MULTIMEDIA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GRS422003004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NEWS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NEWSPHONE HELLAS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GRS457003002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NIR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NIREFS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GRS234003002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lastRenderedPageBreak/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OLYMP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TECHNICAL OLYMPIC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GRS403003007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OTOEL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AUTOHELLAS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GRS337003008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PAP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PAPOUTSANIS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GRS065003014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PERS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PERSEUS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GRS299003004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PLAIS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PLAISIO COMPUTERS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GRS320313000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PLAT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THRACE PLASTICS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GRS239003007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PROF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PROFILE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GRS472003011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PROFK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GIRAKIAN PROFIL  SA (CB)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GRS095001004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QUAL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QUALITY &amp; RELIABILITY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GRS396003006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QUEST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QUEST HOLDINGS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GRS310003009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SELO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SELONDA AQUACULTURE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GRS201003019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TATT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DF13AB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val="en-US" w:eastAsia="el-GR"/>
              </w:rPr>
            </w:pPr>
            <w:r w:rsidRPr="00DF13AB">
              <w:rPr>
                <w:rFonts w:eastAsia="Times New Roman"/>
                <w:color w:val="556062"/>
                <w:lang w:val="en-US" w:eastAsia="el-GR"/>
              </w:rPr>
              <w:t>ATTICA BANK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GRS001003029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TELL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BANK OF GREECE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GRS004013009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TITP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TITAN CEMENT CO.  (PR)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GRS074084005</w:t>
            </w:r>
          </w:p>
        </w:tc>
      </w:tr>
    </w:tbl>
    <w:p w:rsidR="003C014D" w:rsidRDefault="003C014D" w:rsidP="003C014D"/>
    <w:p w:rsidR="003C014D" w:rsidRDefault="003C014D" w:rsidP="003C014D">
      <w:r>
        <w:br w:type="page"/>
      </w:r>
    </w:p>
    <w:tbl>
      <w:tblPr>
        <w:tblW w:w="8560" w:type="dxa"/>
        <w:jc w:val="center"/>
        <w:tblInd w:w="93" w:type="dxa"/>
        <w:tblLook w:val="04A0" w:firstRow="1" w:lastRow="0" w:firstColumn="1" w:lastColumn="0" w:noHBand="0" w:noVBand="1"/>
      </w:tblPr>
      <w:tblGrid>
        <w:gridCol w:w="580"/>
        <w:gridCol w:w="1185"/>
        <w:gridCol w:w="5380"/>
        <w:gridCol w:w="1660"/>
      </w:tblGrid>
      <w:tr w:rsidR="003C014D" w:rsidRPr="00576525" w:rsidTr="00606C04">
        <w:trPr>
          <w:trHeight w:val="315"/>
          <w:jc w:val="center"/>
        </w:trPr>
        <w:tc>
          <w:tcPr>
            <w:tcW w:w="8560" w:type="dxa"/>
            <w:gridSpan w:val="4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DF13AB" w:rsidRDefault="003C014D" w:rsidP="00606C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556062"/>
                <w:lang w:val="en-US" w:eastAsia="el-GR"/>
              </w:rPr>
            </w:pPr>
            <w:r w:rsidRPr="00DF13AB">
              <w:rPr>
                <w:rFonts w:eastAsia="Times New Roman"/>
                <w:b/>
                <w:bCs/>
                <w:color w:val="556062"/>
                <w:lang w:val="en-US" w:eastAsia="el-GR"/>
              </w:rPr>
              <w:lastRenderedPageBreak/>
              <w:t xml:space="preserve">TABLE 3: LOW LIQUIDITY CLASS OF THE ATHEX MAIN MARKET </w:t>
            </w:r>
          </w:p>
        </w:tc>
      </w:tr>
      <w:tr w:rsidR="003C014D" w:rsidRPr="00BF43F7" w:rsidTr="00606C04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556062"/>
                <w:lang w:eastAsia="el-GR"/>
              </w:rPr>
            </w:pPr>
            <w:r w:rsidRPr="00BF43F7">
              <w:rPr>
                <w:rFonts w:eastAsia="Times New Roman"/>
                <w:b/>
                <w:bCs/>
                <w:color w:val="556062"/>
                <w:lang w:eastAsia="el-GR"/>
              </w:rPr>
              <w:t>S/N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556062"/>
                <w:lang w:eastAsia="el-GR"/>
              </w:rPr>
            </w:pPr>
            <w:r w:rsidRPr="00BF43F7">
              <w:rPr>
                <w:rFonts w:eastAsia="Times New Roman"/>
                <w:b/>
                <w:bCs/>
                <w:color w:val="556062"/>
                <w:lang w:eastAsia="el-GR"/>
              </w:rPr>
              <w:t xml:space="preserve">OASIS </w:t>
            </w:r>
            <w:proofErr w:type="spellStart"/>
            <w:r w:rsidRPr="00BF43F7">
              <w:rPr>
                <w:rFonts w:eastAsia="Times New Roman"/>
                <w:b/>
                <w:bCs/>
                <w:color w:val="556062"/>
                <w:lang w:eastAsia="el-GR"/>
              </w:rPr>
              <w:t>Code</w:t>
            </w:r>
            <w:proofErr w:type="spellEnd"/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556062"/>
                <w:lang w:eastAsia="el-GR"/>
              </w:rPr>
            </w:pPr>
            <w:proofErr w:type="spellStart"/>
            <w:r w:rsidRPr="00BF43F7">
              <w:rPr>
                <w:rFonts w:eastAsia="Times New Roman"/>
                <w:b/>
                <w:bCs/>
                <w:color w:val="556062"/>
                <w:lang w:eastAsia="el-GR"/>
              </w:rPr>
              <w:t>Name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556062"/>
                <w:lang w:eastAsia="el-GR"/>
              </w:rPr>
            </w:pPr>
            <w:r w:rsidRPr="00BF43F7">
              <w:rPr>
                <w:rFonts w:eastAsia="Times New Roman"/>
                <w:b/>
                <w:bCs/>
                <w:color w:val="556062"/>
                <w:lang w:eastAsia="el-GR"/>
              </w:rPr>
              <w:t xml:space="preserve">ISIN </w:t>
            </w:r>
            <w:proofErr w:type="spellStart"/>
            <w:r w:rsidRPr="00BF43F7">
              <w:rPr>
                <w:rFonts w:eastAsia="Times New Roman"/>
                <w:b/>
                <w:bCs/>
                <w:color w:val="556062"/>
                <w:lang w:eastAsia="el-GR"/>
              </w:rPr>
              <w:t>Code</w:t>
            </w:r>
            <w:proofErr w:type="spellEnd"/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ALKA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NEXANS HELLAS SA 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GRS079103008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ANDRO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ANDROMEDA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GRS433003019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ASTAK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DF13AB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val="en-US" w:eastAsia="el-GR"/>
              </w:rPr>
            </w:pPr>
            <w:r w:rsidRPr="00DF13AB">
              <w:rPr>
                <w:rFonts w:eastAsia="Times New Roman"/>
                <w:color w:val="556062"/>
                <w:lang w:val="en-US" w:eastAsia="el-GR"/>
              </w:rPr>
              <w:t>ALPHA REAL ESTATE SA(CR)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GRS331043000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ATEK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ATTICA PUBLICATIONS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GRS340263003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ATTICA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ATTICA HOLDINGS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GRS144003001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AVE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AUDIO VISUAL ENTERPRISES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GRS489003004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BIOKA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BIOKARPET S.A.(CR)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GRS165063009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BYTE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BYTE COMPUTER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GRS368313003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CRETA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KRETA FARM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GRS371113002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DAIOS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DAIOS PLASTICS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GRS382073005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DROME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DROMEAS SA 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GRS412503005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DROUK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DRUCKFARBEN HELLAS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GRS308003003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ELBE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ELVE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GRS240003012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ELGEK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ELGEKA SA 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GRS329503007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ELIN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ELINOIL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GRS477003008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ELTON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ELTON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GRS397003005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ELTRK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ELTRAK SA 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GRS142003003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EPIL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DF13AB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val="en-US" w:eastAsia="el-GR"/>
              </w:rPr>
            </w:pPr>
            <w:r w:rsidRPr="00DF13AB">
              <w:rPr>
                <w:rFonts w:eastAsia="Times New Roman"/>
                <w:color w:val="556062"/>
                <w:lang w:val="en-US" w:eastAsia="el-GR"/>
              </w:rPr>
              <w:t>SELECTED TEXT. IND. ASSOC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GRS045003001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EUPIC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EUROPEAN RELIANCE INSUR.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GRS277023008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FGE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DF13AB">
              <w:rPr>
                <w:rFonts w:eastAsia="Times New Roman"/>
                <w:color w:val="556062"/>
                <w:lang w:val="en-US" w:eastAsia="el-GR"/>
              </w:rPr>
              <w:t xml:space="preserve">F.G. EUROPE S.A.  </w:t>
            </w:r>
            <w:r w:rsidRPr="00BF43F7">
              <w:rPr>
                <w:rFonts w:eastAsia="Times New Roman"/>
                <w:color w:val="556062"/>
                <w:lang w:eastAsia="el-GR"/>
              </w:rPr>
              <w:t>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GRS083003012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IATR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DF13AB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val="en-US" w:eastAsia="el-GR"/>
              </w:rPr>
            </w:pPr>
            <w:r w:rsidRPr="00DF13AB">
              <w:rPr>
                <w:rFonts w:eastAsia="Times New Roman"/>
                <w:color w:val="556062"/>
                <w:lang w:val="en-US" w:eastAsia="el-GR"/>
              </w:rPr>
              <w:t>ATHENS MEDICAL CENTER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GRS147233001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INTEK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IDEAL GROUP 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GRS148003015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KAMP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REDS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GRS106003007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KANAK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S.KANAKIS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GRS448003004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KARE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DF13AB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val="en-US" w:eastAsia="el-GR"/>
              </w:rPr>
            </w:pPr>
            <w:r w:rsidRPr="00DF13AB">
              <w:rPr>
                <w:rFonts w:eastAsia="Times New Roman"/>
                <w:color w:val="556062"/>
                <w:lang w:val="en-US" w:eastAsia="el-GR"/>
              </w:rPr>
              <w:t>KARELIA TOBACCO CO.  SA (CB)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GRS120131008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KARTZ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KARATZIS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GRS399163005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KEPEN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MILLS KEPENOS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GRS438003006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KLM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KLOUKINAS - LAPPAS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GRS474003001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KMOL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KARAMOLEGOS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GRS315003004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KORDE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KORDELLOS BROS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GRS384003000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KTILA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DF13AB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val="en-US" w:eastAsia="el-GR"/>
              </w:rPr>
            </w:pPr>
            <w:r w:rsidRPr="00DF13AB">
              <w:rPr>
                <w:rFonts w:eastAsia="Times New Roman"/>
                <w:color w:val="556062"/>
                <w:lang w:val="en-US" w:eastAsia="el-GR"/>
              </w:rPr>
              <w:t>KTIMA KOSTAS LAZARIDIS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GRS354003006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KYLO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LOULIS MILLS 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GRS117123000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KYSA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FLOUR MILLS  SARANTOPOULOS 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GRS118003003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LAMPS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LAMPSA  HOTEL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GRS128003001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LANAC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LANAKAM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GRS047063003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lastRenderedPageBreak/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LEBEK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N. LEVEDERIS SA  (CB)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GRS090101007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LEBEP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N. LEVEDERIS SA  (PB)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GRS090106006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LOGISMOS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LOGISMOS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GRS461003006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LYK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DF13AB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val="en-US" w:eastAsia="el-GR"/>
              </w:rPr>
            </w:pPr>
            <w:r w:rsidRPr="00DF13AB">
              <w:rPr>
                <w:rFonts w:eastAsia="Times New Roman"/>
                <w:color w:val="556062"/>
                <w:lang w:val="en-US" w:eastAsia="el-GR"/>
              </w:rPr>
              <w:t>INFORM P. LYKOS SA 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GRS208303008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MIN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MINERVA KNITWEAR  SA (CB)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GRS237061007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MINOA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MINOAN LINES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GRS296273006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MODA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DF13AB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val="en-US" w:eastAsia="el-GR"/>
              </w:rPr>
            </w:pPr>
            <w:r w:rsidRPr="00DF13AB">
              <w:rPr>
                <w:rFonts w:eastAsia="Times New Roman"/>
                <w:color w:val="556062"/>
                <w:lang w:val="en-US" w:eastAsia="el-GR"/>
              </w:rPr>
              <w:t>VARVERIS - MODA BAGNO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GRS375183001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MOTO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MOTODYNAMICS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GRS488003005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MOYZK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DF13AB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val="en-US" w:eastAsia="el-GR"/>
              </w:rPr>
            </w:pPr>
            <w:r w:rsidRPr="00DF13AB">
              <w:rPr>
                <w:rFonts w:eastAsia="Times New Roman"/>
                <w:color w:val="556062"/>
                <w:lang w:val="en-US" w:eastAsia="el-GR"/>
              </w:rPr>
              <w:t>EL. D. MOUZAKIS  SA (CB)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GRS054061007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NAKAS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NAKAS MUSIC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GRS387503006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NAYP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DF13AB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val="en-US" w:eastAsia="el-GR"/>
              </w:rPr>
            </w:pPr>
            <w:r w:rsidRPr="00DF13AB">
              <w:rPr>
                <w:rFonts w:eastAsia="Times New Roman"/>
                <w:color w:val="556062"/>
                <w:lang w:val="en-US" w:eastAsia="el-GR"/>
              </w:rPr>
              <w:t>NAFPAKTOS TEXTILE IND. SA (CB)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GRS265061002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OLTH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TPA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GRS427003009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PAIR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PAIRIS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GRS275073005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PANGAEA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NBG PANGAEA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GRS509003018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PETRO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PETROPOULOS PETROS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GRS345503007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PLAKR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CRETE PLASTICS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GRS326003019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PPAK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PAPERPACK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GRS405003005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PRESD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GEKE SA (CB)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GRS398161000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REVOIL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REVOIL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GRS473003002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SPACE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SPACE HELLAS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GRS402003008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SPIR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SPIROY AGRICULTURE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GRS284183001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TRASTOR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DF13AB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val="en-US" w:eastAsia="el-GR"/>
              </w:rPr>
            </w:pPr>
            <w:r w:rsidRPr="00DF13AB">
              <w:rPr>
                <w:rFonts w:eastAsia="Times New Roman"/>
                <w:color w:val="556062"/>
                <w:lang w:val="en-US" w:eastAsia="el-GR"/>
              </w:rPr>
              <w:t>TRASTOR REAL EST. INV. CO.(CR)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GRS487003006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VIS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VIS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GRS124153008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VOSYS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VOGIATZOGLOU SYSTEMS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GRS407183003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XYLEK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INTERWOOD-XYLEMPORIA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GRS131003006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XYLEP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INTERWOOD-XYLEMPORIA (PR)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GRS131004004</w:t>
            </w:r>
          </w:p>
        </w:tc>
      </w:tr>
    </w:tbl>
    <w:p w:rsidR="003C014D" w:rsidRDefault="003C014D" w:rsidP="003C014D"/>
    <w:p w:rsidR="003C014D" w:rsidRDefault="003C014D" w:rsidP="003C014D">
      <w:r>
        <w:br w:type="page"/>
      </w:r>
    </w:p>
    <w:tbl>
      <w:tblPr>
        <w:tblW w:w="10700" w:type="dxa"/>
        <w:jc w:val="center"/>
        <w:tblInd w:w="93" w:type="dxa"/>
        <w:tblLook w:val="04A0" w:firstRow="1" w:lastRow="0" w:firstColumn="1" w:lastColumn="0" w:noHBand="0" w:noVBand="1"/>
      </w:tblPr>
      <w:tblGrid>
        <w:gridCol w:w="580"/>
        <w:gridCol w:w="977"/>
        <w:gridCol w:w="5860"/>
        <w:gridCol w:w="1660"/>
        <w:gridCol w:w="1660"/>
      </w:tblGrid>
      <w:tr w:rsidR="003C014D" w:rsidRPr="00576525" w:rsidTr="00606C04">
        <w:trPr>
          <w:trHeight w:val="840"/>
          <w:jc w:val="center"/>
        </w:trPr>
        <w:tc>
          <w:tcPr>
            <w:tcW w:w="10700" w:type="dxa"/>
            <w:gridSpan w:val="5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:rsidR="003C014D" w:rsidRPr="00DF13AB" w:rsidRDefault="003C014D" w:rsidP="00606C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556062"/>
                <w:lang w:val="en-US" w:eastAsia="el-GR"/>
              </w:rPr>
            </w:pPr>
            <w:r w:rsidRPr="00DF13AB">
              <w:rPr>
                <w:rFonts w:eastAsia="Times New Roman"/>
                <w:b/>
                <w:bCs/>
                <w:color w:val="556062"/>
                <w:lang w:val="en-US" w:eastAsia="el-GR"/>
              </w:rPr>
              <w:lastRenderedPageBreak/>
              <w:t>TABLE 4: Main Market  Trading Activity Categories Changes</w:t>
            </w:r>
            <w:r w:rsidRPr="00DF13AB">
              <w:rPr>
                <w:rFonts w:eastAsia="Times New Roman"/>
                <w:b/>
                <w:bCs/>
                <w:color w:val="556062"/>
                <w:lang w:val="en-US" w:eastAsia="el-GR"/>
              </w:rPr>
              <w:br/>
              <w:t>(H: High Liquidity M: Medium Liquidity L: Low Liquidity)</w:t>
            </w:r>
          </w:p>
        </w:tc>
      </w:tr>
      <w:tr w:rsidR="003C014D" w:rsidRPr="00BF43F7" w:rsidTr="00606C04">
        <w:trPr>
          <w:trHeight w:val="915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556062"/>
                <w:lang w:eastAsia="el-GR"/>
              </w:rPr>
            </w:pPr>
            <w:r w:rsidRPr="00BF43F7">
              <w:rPr>
                <w:rFonts w:eastAsia="Times New Roman"/>
                <w:b/>
                <w:bCs/>
                <w:color w:val="556062"/>
                <w:lang w:eastAsia="el-GR"/>
              </w:rPr>
              <w:t>S/N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556062"/>
                <w:lang w:eastAsia="el-GR"/>
              </w:rPr>
            </w:pPr>
            <w:r w:rsidRPr="00BF43F7">
              <w:rPr>
                <w:rFonts w:eastAsia="Times New Roman"/>
                <w:b/>
                <w:bCs/>
                <w:color w:val="556062"/>
                <w:lang w:eastAsia="el-GR"/>
              </w:rPr>
              <w:t xml:space="preserve">OASIS </w:t>
            </w:r>
            <w:proofErr w:type="spellStart"/>
            <w:r w:rsidRPr="00BF43F7">
              <w:rPr>
                <w:rFonts w:eastAsia="Times New Roman"/>
                <w:b/>
                <w:bCs/>
                <w:color w:val="556062"/>
                <w:lang w:eastAsia="el-GR"/>
              </w:rPr>
              <w:t>Code</w:t>
            </w:r>
            <w:proofErr w:type="spellEnd"/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556062"/>
                <w:lang w:eastAsia="el-GR"/>
              </w:rPr>
            </w:pPr>
            <w:proofErr w:type="spellStart"/>
            <w:r w:rsidRPr="00BF43F7">
              <w:rPr>
                <w:rFonts w:eastAsia="Times New Roman"/>
                <w:b/>
                <w:bCs/>
                <w:color w:val="556062"/>
                <w:lang w:eastAsia="el-GR"/>
              </w:rPr>
              <w:t>Name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556062"/>
                <w:lang w:eastAsia="el-GR"/>
              </w:rPr>
            </w:pPr>
            <w:proofErr w:type="spellStart"/>
            <w:r w:rsidRPr="00BF43F7">
              <w:rPr>
                <w:rFonts w:eastAsia="Times New Roman"/>
                <w:b/>
                <w:bCs/>
                <w:color w:val="556062"/>
                <w:lang w:eastAsia="el-GR"/>
              </w:rPr>
              <w:t>New</w:t>
            </w:r>
            <w:proofErr w:type="spellEnd"/>
            <w:r w:rsidRPr="00BF43F7">
              <w:rPr>
                <w:rFonts w:eastAsia="Times New Roman"/>
                <w:b/>
                <w:bCs/>
                <w:color w:val="556062"/>
                <w:lang w:eastAsia="el-GR"/>
              </w:rPr>
              <w:t xml:space="preserve"> </w:t>
            </w:r>
            <w:proofErr w:type="spellStart"/>
            <w:r w:rsidRPr="00BF43F7">
              <w:rPr>
                <w:rFonts w:eastAsia="Times New Roman"/>
                <w:b/>
                <w:bCs/>
                <w:color w:val="556062"/>
                <w:lang w:eastAsia="el-GR"/>
              </w:rPr>
              <w:t>Category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556062"/>
                <w:lang w:eastAsia="el-GR"/>
              </w:rPr>
            </w:pPr>
            <w:proofErr w:type="spellStart"/>
            <w:r w:rsidRPr="00BF43F7">
              <w:rPr>
                <w:rFonts w:eastAsia="Times New Roman"/>
                <w:b/>
                <w:bCs/>
                <w:color w:val="556062"/>
                <w:lang w:eastAsia="el-GR"/>
              </w:rPr>
              <w:t>Old</w:t>
            </w:r>
            <w:proofErr w:type="spellEnd"/>
            <w:r w:rsidRPr="00BF43F7">
              <w:rPr>
                <w:rFonts w:eastAsia="Times New Roman"/>
                <w:b/>
                <w:bCs/>
                <w:color w:val="556062"/>
                <w:lang w:eastAsia="el-GR"/>
              </w:rPr>
              <w:t xml:space="preserve"> </w:t>
            </w:r>
            <w:proofErr w:type="spellStart"/>
            <w:r w:rsidRPr="00BF43F7">
              <w:rPr>
                <w:rFonts w:eastAsia="Times New Roman"/>
                <w:b/>
                <w:bCs/>
                <w:color w:val="556062"/>
                <w:lang w:eastAsia="el-GR"/>
              </w:rPr>
              <w:t>Category</w:t>
            </w:r>
            <w:proofErr w:type="spellEnd"/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CNLCAP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CNL CAPITAL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H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CRETA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KRETA FARM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M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DROME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DROMEAS SA 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M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ELTON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ELTON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M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EYAPS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THESSALONIKA WATER &amp; SEWERAGE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L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HAIDE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HAIDEMENOS 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L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ILYDA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ILYDA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L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INTET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INTERTECH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L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INTRK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INTRACOM HOLDINGS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H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KANAK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S.KANAKIS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M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KARTZ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KARATZIS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M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KLM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KLOUKINAS - LAPPAS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M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KORDE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KORDELLOS BROS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M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KYLO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LOULIS MILLS 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M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LEBEP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N. LEVEDERIS SA  (PB)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M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LYK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DF13AB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val="en-US" w:eastAsia="el-GR"/>
              </w:rPr>
            </w:pPr>
            <w:r w:rsidRPr="00DF13AB">
              <w:rPr>
                <w:rFonts w:eastAsia="Times New Roman"/>
                <w:color w:val="556062"/>
                <w:lang w:val="en-US" w:eastAsia="el-GR"/>
              </w:rPr>
              <w:t>INFORM P. LYKOS SA 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M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MATHIO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MATHIOS REFRACTORY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L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MIN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MINERVA KNITWEAR  SA (CB)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M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MOTO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MOTODYNAMICS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M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NAKAS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NAKAS MUSIC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M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NAYP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DF13AB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val="en-US" w:eastAsia="el-GR"/>
              </w:rPr>
            </w:pPr>
            <w:r w:rsidRPr="00DF13AB">
              <w:rPr>
                <w:rFonts w:eastAsia="Times New Roman"/>
                <w:color w:val="556062"/>
                <w:lang w:val="en-US" w:eastAsia="el-GR"/>
              </w:rPr>
              <w:t>NAFPAKTOS TEXTILE IND. SA (CB)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M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OLTH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TPA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M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PAIR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PAIRIS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M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PETRO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PETROPOULOS PETROS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M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PPAK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PAPERPACK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M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PROFK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GIRAKIAN PROFIL  SA (CB)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H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SPACE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SPACE HELLAS SA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M</w:t>
            </w:r>
          </w:p>
        </w:tc>
      </w:tr>
      <w:tr w:rsidR="003C014D" w:rsidRPr="00BF43F7" w:rsidTr="00606C0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TATT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DF13AB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val="en-US" w:eastAsia="el-GR"/>
              </w:rPr>
            </w:pPr>
            <w:r w:rsidRPr="00DF13AB">
              <w:rPr>
                <w:rFonts w:eastAsia="Times New Roman"/>
                <w:color w:val="556062"/>
                <w:lang w:val="en-US" w:eastAsia="el-GR"/>
              </w:rPr>
              <w:t>ATTICA BANK S.A. (CR)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C014D" w:rsidRPr="00BF43F7" w:rsidRDefault="003C014D" w:rsidP="00606C04">
            <w:pPr>
              <w:spacing w:after="0" w:line="240" w:lineRule="auto"/>
              <w:jc w:val="center"/>
              <w:rPr>
                <w:rFonts w:eastAsia="Times New Roman"/>
                <w:color w:val="556062"/>
                <w:lang w:eastAsia="el-GR"/>
              </w:rPr>
            </w:pPr>
            <w:r w:rsidRPr="00BF43F7">
              <w:rPr>
                <w:rFonts w:eastAsia="Times New Roman"/>
                <w:color w:val="556062"/>
                <w:lang w:eastAsia="el-GR"/>
              </w:rPr>
              <w:t>H</w:t>
            </w:r>
          </w:p>
        </w:tc>
      </w:tr>
    </w:tbl>
    <w:p w:rsidR="003C014D" w:rsidRDefault="003C014D" w:rsidP="003C014D"/>
    <w:p w:rsidR="00A41612" w:rsidRDefault="00A41612" w:rsidP="00035040">
      <w:pPr>
        <w:rPr>
          <w:lang w:val="en-GB"/>
        </w:rPr>
      </w:pPr>
    </w:p>
    <w:p w:rsidR="00A41612" w:rsidRDefault="00A41612" w:rsidP="00035040">
      <w:pPr>
        <w:rPr>
          <w:lang w:val="en-GB"/>
        </w:rPr>
      </w:pPr>
    </w:p>
    <w:p w:rsidR="00A41612" w:rsidRPr="00A41612" w:rsidRDefault="00A41612" w:rsidP="00035040">
      <w:pPr>
        <w:rPr>
          <w:rFonts w:eastAsia="Times New Roman" w:cs="Tahoma"/>
          <w:iCs/>
          <w:color w:val="556062"/>
          <w:lang w:val="en-GB" w:eastAsia="el-GR"/>
        </w:rPr>
      </w:pPr>
    </w:p>
    <w:p w:rsidR="00836A15" w:rsidRDefault="00836A15" w:rsidP="00035040">
      <w:pPr>
        <w:rPr>
          <w:rFonts w:eastAsia="Times New Roman" w:cs="Tahoma"/>
          <w:iCs/>
          <w:color w:val="556062"/>
          <w:lang w:val="en-US" w:eastAsia="el-GR"/>
        </w:rPr>
      </w:pPr>
    </w:p>
    <w:p w:rsidR="00836A15" w:rsidRPr="0029787B" w:rsidRDefault="00836A15" w:rsidP="00035040">
      <w:pPr>
        <w:rPr>
          <w:rFonts w:eastAsia="Times New Roman" w:cs="Tahoma"/>
          <w:iCs/>
          <w:color w:val="556062"/>
          <w:lang w:val="en-US" w:eastAsia="el-GR"/>
        </w:rPr>
      </w:pPr>
    </w:p>
    <w:p w:rsidR="00836A15" w:rsidRPr="00836A15" w:rsidRDefault="00836A15" w:rsidP="00836A15">
      <w:pPr>
        <w:pBdr>
          <w:bottom w:val="single" w:sz="24" w:space="1" w:color="006EAB"/>
        </w:pBdr>
        <w:rPr>
          <w:b/>
          <w:sz w:val="24"/>
          <w:lang w:val="en-GB"/>
        </w:rPr>
      </w:pPr>
      <w:r w:rsidRPr="00836A15">
        <w:rPr>
          <w:b/>
          <w:sz w:val="24"/>
          <w:lang w:val="en-GB"/>
        </w:rPr>
        <w:t>About Athens Exchange Group</w:t>
      </w:r>
    </w:p>
    <w:p w:rsidR="00836A15" w:rsidRPr="00836A15" w:rsidRDefault="00836A15" w:rsidP="00836A15">
      <w:pPr>
        <w:rPr>
          <w:color w:val="7F7F7F"/>
          <w:sz w:val="20"/>
          <w:szCs w:val="20"/>
          <w:shd w:val="clear" w:color="auto" w:fill="FFFFFF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 xml:space="preserve">The </w:t>
      </w:r>
      <w:r w:rsidRPr="00836A15">
        <w:rPr>
          <w:b/>
          <w:color w:val="7F7F7F"/>
          <w:sz w:val="20"/>
          <w:szCs w:val="20"/>
          <w:shd w:val="clear" w:color="auto" w:fill="FFFFFF"/>
          <w:lang w:val="en-US"/>
        </w:rPr>
        <w:t>Athens Stock Exchange</w:t>
      </w:r>
      <w:r w:rsidRPr="00836A15">
        <w:rPr>
          <w:color w:val="7F7F7F"/>
          <w:sz w:val="20"/>
          <w:szCs w:val="20"/>
          <w:shd w:val="clear" w:color="auto" w:fill="FFFFFF"/>
          <w:lang w:val="en-US"/>
        </w:rPr>
        <w:t xml:space="preserve"> since its establishment in 1876, consistently participate in the financial and business developments in the country.</w:t>
      </w:r>
    </w:p>
    <w:p w:rsidR="00836A15" w:rsidRPr="00836A15" w:rsidRDefault="00836A15" w:rsidP="00836A15">
      <w:pPr>
        <w:rPr>
          <w:color w:val="7F7F7F"/>
          <w:sz w:val="20"/>
          <w:szCs w:val="20"/>
          <w:shd w:val="clear" w:color="auto" w:fill="FFFFFF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>Athens Exchange Group (ATHEX Group</w:t>
      </w:r>
      <w:proofErr w:type="gramStart"/>
      <w:r w:rsidRPr="00836A15">
        <w:rPr>
          <w:color w:val="7F7F7F"/>
          <w:sz w:val="20"/>
          <w:szCs w:val="20"/>
          <w:shd w:val="clear" w:color="auto" w:fill="FFFFFF"/>
          <w:lang w:val="en-US"/>
        </w:rPr>
        <w:t>),</w:t>
      </w:r>
      <w:proofErr w:type="gramEnd"/>
      <w:r w:rsidRPr="00836A15">
        <w:rPr>
          <w:color w:val="7F7F7F"/>
          <w:sz w:val="20"/>
          <w:szCs w:val="20"/>
          <w:shd w:val="clear" w:color="auto" w:fill="FFFFFF"/>
          <w:lang w:val="en-US"/>
        </w:rPr>
        <w:t xml:space="preserve"> provides support to the Greek Capital Market. ATHEX Group operates the organized Equities and </w:t>
      </w:r>
      <w:r w:rsidR="00D3151D" w:rsidRPr="00836A15">
        <w:rPr>
          <w:color w:val="7F7F7F"/>
          <w:sz w:val="20"/>
          <w:szCs w:val="20"/>
          <w:shd w:val="clear" w:color="auto" w:fill="FFFFFF"/>
          <w:lang w:val="en-US"/>
        </w:rPr>
        <w:t>Derivatives</w:t>
      </w:r>
      <w:r w:rsidRPr="00836A15">
        <w:rPr>
          <w:color w:val="7F7F7F"/>
          <w:sz w:val="20"/>
          <w:szCs w:val="20"/>
          <w:shd w:val="clear" w:color="auto" w:fill="FFFFFF"/>
          <w:lang w:val="en-US"/>
        </w:rPr>
        <w:t xml:space="preserve"> markets, the alternative market and performs clearing and settlement of trades. </w:t>
      </w:r>
    </w:p>
    <w:p w:rsidR="00836A15" w:rsidRPr="00836A15" w:rsidRDefault="00836A15" w:rsidP="00836A15">
      <w:pPr>
        <w:rPr>
          <w:color w:val="7F7F7F"/>
          <w:sz w:val="20"/>
          <w:szCs w:val="20"/>
          <w:shd w:val="clear" w:color="auto" w:fill="FFFFFF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 xml:space="preserve">The Athens Stock Exchange, through its markets, offers solutions and financing tools to businesses, expands investor choice by providing a safe, stable and easy environment in full alignment with international practices and the European regulatory framework. It has held the ISO 22301:2012 international standard for Business Continuity, for all its companies, including all its operations as well as the products &amp; services it provides. </w:t>
      </w:r>
    </w:p>
    <w:p w:rsidR="00836A15" w:rsidRPr="00836A15" w:rsidRDefault="00836A15" w:rsidP="00836A15">
      <w:pPr>
        <w:rPr>
          <w:color w:val="7F7F7F"/>
          <w:sz w:val="20"/>
          <w:szCs w:val="20"/>
          <w:shd w:val="clear" w:color="auto" w:fill="FFFFFF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>In a period that the role of stock markets in exploring alternative ways of financing business, at a European level, is significantly enhanced, the Athens Exchange Group has taken a series of initiatives to highlight the attractiveness of the Greek Capital Market and the Greek companies to the international investment community and expand the variety of investment opportunities.</w:t>
      </w:r>
    </w:p>
    <w:p w:rsidR="00836A15" w:rsidRPr="00836A15" w:rsidRDefault="00836A15" w:rsidP="00836A15">
      <w:pPr>
        <w:rPr>
          <w:color w:val="7F7F7F"/>
          <w:sz w:val="20"/>
          <w:szCs w:val="20"/>
          <w:shd w:val="clear" w:color="auto" w:fill="FFFFFF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>Its shares are traded on the Main Market of the Athens Stock Exchange (Symbol: EXAE).</w:t>
      </w:r>
    </w:p>
    <w:p w:rsidR="00694BE1" w:rsidRPr="00836A15" w:rsidRDefault="00836A15" w:rsidP="00836A15">
      <w:pPr>
        <w:pBdr>
          <w:bottom w:val="single" w:sz="4" w:space="1" w:color="006EAB"/>
        </w:pBdr>
        <w:rPr>
          <w:sz w:val="20"/>
          <w:lang w:val="en-US"/>
        </w:rPr>
      </w:pPr>
      <w:r w:rsidRPr="00836A15">
        <w:rPr>
          <w:color w:val="7F7F7F"/>
          <w:sz w:val="20"/>
          <w:szCs w:val="20"/>
          <w:shd w:val="clear" w:color="auto" w:fill="FFFFFF"/>
          <w:lang w:val="en-US"/>
        </w:rPr>
        <w:t>The profiles of the ATHEX Group and its markets can be downloaded from the</w:t>
      </w:r>
      <w:r w:rsidRPr="00836A15">
        <w:rPr>
          <w:sz w:val="20"/>
          <w:lang w:val="en-US"/>
        </w:rPr>
        <w:t xml:space="preserve"> </w:t>
      </w:r>
      <w:hyperlink r:id="rId8" w:history="1">
        <w:r w:rsidRPr="00836A15">
          <w:rPr>
            <w:color w:val="0563C1"/>
            <w:sz w:val="20"/>
            <w:u w:val="single"/>
            <w:lang w:val="en-US"/>
          </w:rPr>
          <w:t>link</w:t>
        </w:r>
      </w:hyperlink>
      <w:r w:rsidRPr="00836A15">
        <w:rPr>
          <w:sz w:val="20"/>
          <w:lang w:val="en-US"/>
        </w:rPr>
        <w:t xml:space="preserve">. </w:t>
      </w:r>
      <w:r w:rsidRPr="00836A15">
        <w:rPr>
          <w:color w:val="7F7F7F"/>
          <w:sz w:val="20"/>
          <w:szCs w:val="20"/>
          <w:shd w:val="clear" w:color="auto" w:fill="FFFFFF"/>
          <w:lang w:val="en-US"/>
        </w:rPr>
        <w:t>More information can be found in the website</w:t>
      </w:r>
      <w:r w:rsidRPr="00836A15">
        <w:rPr>
          <w:sz w:val="20"/>
          <w:lang w:val="en-US"/>
        </w:rPr>
        <w:t xml:space="preserve"> </w:t>
      </w:r>
      <w:hyperlink r:id="rId9" w:history="1">
        <w:r w:rsidRPr="00836A15">
          <w:rPr>
            <w:color w:val="0563C1"/>
            <w:sz w:val="20"/>
            <w:u w:val="single"/>
            <w:lang w:val="en-US"/>
          </w:rPr>
          <w:t>www.athexgroup.gr</w:t>
        </w:r>
      </w:hyperlink>
      <w:r w:rsidRPr="00836A15">
        <w:rPr>
          <w:sz w:val="20"/>
          <w:lang w:val="en-US"/>
        </w:rPr>
        <w:t>.</w:t>
      </w:r>
    </w:p>
    <w:sectPr w:rsidR="00694BE1" w:rsidRPr="00836A15" w:rsidSect="00787BB3">
      <w:headerReference w:type="default" r:id="rId10"/>
      <w:footerReference w:type="default" r:id="rId11"/>
      <w:pgSz w:w="11906" w:h="16838"/>
      <w:pgMar w:top="2970" w:right="1736" w:bottom="1530" w:left="1800" w:header="993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2F4" w:rsidRDefault="00BE02F4" w:rsidP="00035040">
      <w:r>
        <w:separator/>
      </w:r>
    </w:p>
  </w:endnote>
  <w:endnote w:type="continuationSeparator" w:id="0">
    <w:p w:rsidR="00BE02F4" w:rsidRDefault="00BE02F4" w:rsidP="0003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BE" w:rsidRPr="00AA5329" w:rsidRDefault="00AA5329" w:rsidP="00AA5329">
    <w:pPr>
      <w:pStyle w:val="PageNumberNew"/>
      <w:tabs>
        <w:tab w:val="clear" w:pos="8280"/>
        <w:tab w:val="right" w:pos="8370"/>
      </w:tabs>
      <w:jc w:val="left"/>
      <w:rPr>
        <w:rFonts w:asciiTheme="majorHAnsi" w:hAnsiTheme="majorHAnsi"/>
        <w:sz w:val="48"/>
        <w:szCs w:val="44"/>
        <w:lang w:val="en-US"/>
      </w:rPr>
    </w:pPr>
    <w:r w:rsidRPr="00E37984">
      <w:rPr>
        <w:sz w:val="14"/>
        <w:szCs w:val="14"/>
        <w:lang w:val="en-US"/>
      </w:rPr>
      <w:t>Athinon Avenue 110, 104 42, Athens</w:t>
    </w:r>
    <w:r>
      <w:rPr>
        <w:sz w:val="14"/>
        <w:szCs w:val="14"/>
        <w:lang w:val="en-US"/>
      </w:rPr>
      <w:t xml:space="preserve">, T +30 210-3366 </w:t>
    </w:r>
    <w:proofErr w:type="gramStart"/>
    <w:r>
      <w:rPr>
        <w:sz w:val="14"/>
        <w:szCs w:val="14"/>
        <w:lang w:val="en-US"/>
      </w:rPr>
      <w:t>800  F</w:t>
    </w:r>
    <w:proofErr w:type="gramEnd"/>
    <w:r>
      <w:rPr>
        <w:sz w:val="14"/>
        <w:szCs w:val="14"/>
        <w:lang w:val="en-US"/>
      </w:rPr>
      <w:t>+30 210-3366101 www.athexgroup.gr</w:t>
    </w:r>
    <w:r w:rsidRPr="00AA5329">
      <w:rPr>
        <w:noProof/>
        <w:lang w:val="en-US" w:eastAsia="el-GR"/>
      </w:rPr>
      <w:t xml:space="preserve"> </w:t>
    </w:r>
    <w:r w:rsidR="00035040" w:rsidRPr="00AA5329">
      <w:rPr>
        <w:lang w:val="en-US"/>
      </w:rPr>
      <w:tab/>
    </w:r>
    <w:sdt>
      <w:sdtPr>
        <w:id w:val="-1109964164"/>
        <w:docPartObj>
          <w:docPartGallery w:val="Page Numbers (Margins)"/>
          <w:docPartUnique/>
        </w:docPartObj>
      </w:sdtPr>
      <w:sdtEndPr/>
      <w:sdtContent>
        <w:sdt>
          <w:sdtPr>
            <w:id w:val="-816563463"/>
            <w:docPartObj>
              <w:docPartGallery w:val="Page Numbers (Margins)"/>
              <w:docPartUnique/>
            </w:docPartObj>
          </w:sdtPr>
          <w:sdtEndPr/>
          <w:sdtContent>
            <w:r w:rsidR="001757B3" w:rsidRPr="00ED2B58">
              <w:rPr>
                <w:rFonts w:eastAsiaTheme="minorEastAsia" w:cs="Times New Roman"/>
              </w:rPr>
              <w:fldChar w:fldCharType="begin"/>
            </w:r>
            <w:r w:rsidR="001757B3" w:rsidRPr="00AA5329">
              <w:rPr>
                <w:lang w:val="en-US"/>
              </w:rPr>
              <w:instrText xml:space="preserve"> PAGE   \* MERGEFORMAT </w:instrText>
            </w:r>
            <w:r w:rsidR="001757B3" w:rsidRPr="00ED2B58">
              <w:rPr>
                <w:rFonts w:eastAsiaTheme="minorEastAsia" w:cs="Times New Roman"/>
              </w:rPr>
              <w:fldChar w:fldCharType="separate"/>
            </w:r>
            <w:r w:rsidR="001B6922">
              <w:rPr>
                <w:noProof/>
                <w:lang w:val="en-US"/>
              </w:rPr>
              <w:t>2</w:t>
            </w:r>
            <w:r w:rsidR="001757B3" w:rsidRPr="00ED2B58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2F4" w:rsidRDefault="00BE02F4" w:rsidP="00035040">
      <w:r>
        <w:separator/>
      </w:r>
    </w:p>
  </w:footnote>
  <w:footnote w:type="continuationSeparator" w:id="0">
    <w:p w:rsidR="00BE02F4" w:rsidRDefault="00BE02F4" w:rsidP="00035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BE" w:rsidRDefault="005B3DBD" w:rsidP="00035040">
    <w:pPr>
      <w:pStyle w:val="Header"/>
    </w:pPr>
    <w:r>
      <w:rPr>
        <w:noProof/>
        <w:lang w:eastAsia="el-GR"/>
      </w:rPr>
      <w:drawing>
        <wp:inline distT="0" distB="0" distL="0" distR="0" wp14:anchorId="72490C30" wp14:editId="77658791">
          <wp:extent cx="1144800" cy="1062000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0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3DBD">
      <w:rPr>
        <w:noProof/>
        <w:lang w:eastAsia="el-G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ADC"/>
    <w:multiLevelType w:val="hybridMultilevel"/>
    <w:tmpl w:val="2BF6EFFA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036E90"/>
    <w:multiLevelType w:val="hybridMultilevel"/>
    <w:tmpl w:val="C55E29EC"/>
    <w:lvl w:ilvl="0" w:tplc="A670AD82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>
    <w:nsid w:val="08346708"/>
    <w:multiLevelType w:val="hybridMultilevel"/>
    <w:tmpl w:val="C160F012"/>
    <w:lvl w:ilvl="0" w:tplc="AEDA9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728F5"/>
    <w:multiLevelType w:val="hybridMultilevel"/>
    <w:tmpl w:val="8D4C3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83C62"/>
    <w:multiLevelType w:val="hybridMultilevel"/>
    <w:tmpl w:val="631201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83EC9"/>
    <w:multiLevelType w:val="hybridMultilevel"/>
    <w:tmpl w:val="6EEE056C"/>
    <w:lvl w:ilvl="0" w:tplc="800CE6EE">
      <w:start w:val="1"/>
      <w:numFmt w:val="bullet"/>
      <w:pStyle w:val="BriefBullet"/>
      <w:lvlText w:val="o"/>
      <w:lvlJc w:val="left"/>
      <w:pPr>
        <w:ind w:left="720" w:hanging="360"/>
      </w:pPr>
      <w:rPr>
        <w:rFonts w:ascii="Courier New" w:hAnsi="Courier New" w:hint="default"/>
        <w:color w:val="556062"/>
        <w:u w:color="006EAB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44F5B"/>
    <w:multiLevelType w:val="hybridMultilevel"/>
    <w:tmpl w:val="7B587ED8"/>
    <w:lvl w:ilvl="0" w:tplc="F3189E5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774875"/>
    <w:multiLevelType w:val="hybridMultilevel"/>
    <w:tmpl w:val="915A92C6"/>
    <w:lvl w:ilvl="0" w:tplc="F3189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E4F7C"/>
    <w:multiLevelType w:val="hybridMultilevel"/>
    <w:tmpl w:val="F88A69D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54C46"/>
    <w:multiLevelType w:val="hybridMultilevel"/>
    <w:tmpl w:val="A998D93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9F25A1B"/>
    <w:multiLevelType w:val="hybridMultilevel"/>
    <w:tmpl w:val="0AF00A36"/>
    <w:lvl w:ilvl="0" w:tplc="95E04D4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51DE8"/>
    <w:multiLevelType w:val="hybridMultilevel"/>
    <w:tmpl w:val="F79CE6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4295F"/>
    <w:multiLevelType w:val="hybridMultilevel"/>
    <w:tmpl w:val="D7EAD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64BD0"/>
    <w:multiLevelType w:val="hybridMultilevel"/>
    <w:tmpl w:val="2F064954"/>
    <w:lvl w:ilvl="0" w:tplc="AF222964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083CF6"/>
    <w:multiLevelType w:val="hybridMultilevel"/>
    <w:tmpl w:val="658AD91C"/>
    <w:lvl w:ilvl="0" w:tplc="B0A63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40AE1"/>
    <w:multiLevelType w:val="hybridMultilevel"/>
    <w:tmpl w:val="FEB613C0"/>
    <w:lvl w:ilvl="0" w:tplc="4C1E7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16BD3"/>
    <w:multiLevelType w:val="hybridMultilevel"/>
    <w:tmpl w:val="B648A128"/>
    <w:lvl w:ilvl="0" w:tplc="F3189E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6B241A"/>
    <w:multiLevelType w:val="hybridMultilevel"/>
    <w:tmpl w:val="4FD63D22"/>
    <w:lvl w:ilvl="0" w:tplc="F3189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A061F0"/>
    <w:multiLevelType w:val="hybridMultilevel"/>
    <w:tmpl w:val="FC4ECADA"/>
    <w:lvl w:ilvl="0" w:tplc="F3189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D3813"/>
    <w:multiLevelType w:val="hybridMultilevel"/>
    <w:tmpl w:val="004A84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E5560"/>
    <w:multiLevelType w:val="hybridMultilevel"/>
    <w:tmpl w:val="0428D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777577"/>
    <w:multiLevelType w:val="hybridMultilevel"/>
    <w:tmpl w:val="B6542F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D553E"/>
    <w:multiLevelType w:val="hybridMultilevel"/>
    <w:tmpl w:val="6492A4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7C3C26"/>
    <w:multiLevelType w:val="hybridMultilevel"/>
    <w:tmpl w:val="988EE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F1145"/>
    <w:multiLevelType w:val="hybridMultilevel"/>
    <w:tmpl w:val="C85C0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DB4840"/>
    <w:multiLevelType w:val="hybridMultilevel"/>
    <w:tmpl w:val="FD24E6D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BB66A1"/>
    <w:multiLevelType w:val="hybridMultilevel"/>
    <w:tmpl w:val="FB32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782750"/>
    <w:multiLevelType w:val="hybridMultilevel"/>
    <w:tmpl w:val="C6FC54E2"/>
    <w:lvl w:ilvl="0" w:tplc="A670A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75F2F"/>
    <w:multiLevelType w:val="multilevel"/>
    <w:tmpl w:val="A99C7376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ΜΕΡΟΣ %1."/>
      <w:lvlJc w:val="left"/>
      <w:pPr>
        <w:ind w:left="432" w:hanging="432"/>
      </w:pPr>
      <w:rPr>
        <w:rFonts w:hint="default"/>
        <w:sz w:val="32"/>
      </w:rPr>
    </w:lvl>
    <w:lvl w:ilvl="1">
      <w:start w:val="1"/>
      <w:numFmt w:val="decimal"/>
      <w:lvlText w:val="Άρθρο %2."/>
      <w:lvlJc w:val="left"/>
      <w:pPr>
        <w:ind w:left="576" w:hanging="576"/>
      </w:pPr>
      <w:rPr>
        <w:rFonts w:hint="default"/>
        <w:caps w:val="0"/>
        <w:szCs w:val="28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7">
      <w:start w:val="1"/>
      <w:numFmt w:val="decimal"/>
      <w:lvlText w:val="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6"/>
  </w:num>
  <w:num w:numId="2">
    <w:abstractNumId w:val="2"/>
  </w:num>
  <w:num w:numId="3">
    <w:abstractNumId w:val="14"/>
  </w:num>
  <w:num w:numId="4">
    <w:abstractNumId w:val="5"/>
  </w:num>
  <w:num w:numId="5">
    <w:abstractNumId w:val="12"/>
  </w:num>
  <w:num w:numId="6">
    <w:abstractNumId w:val="21"/>
  </w:num>
  <w:num w:numId="7">
    <w:abstractNumId w:val="13"/>
  </w:num>
  <w:num w:numId="8">
    <w:abstractNumId w:val="9"/>
  </w:num>
  <w:num w:numId="9">
    <w:abstractNumId w:val="20"/>
  </w:num>
  <w:num w:numId="10">
    <w:abstractNumId w:val="6"/>
  </w:num>
  <w:num w:numId="11">
    <w:abstractNumId w:val="17"/>
  </w:num>
  <w:num w:numId="12">
    <w:abstractNumId w:val="7"/>
  </w:num>
  <w:num w:numId="13">
    <w:abstractNumId w:val="8"/>
  </w:num>
  <w:num w:numId="14">
    <w:abstractNumId w:val="23"/>
  </w:num>
  <w:num w:numId="15">
    <w:abstractNumId w:val="0"/>
  </w:num>
  <w:num w:numId="16">
    <w:abstractNumId w:val="16"/>
  </w:num>
  <w:num w:numId="17">
    <w:abstractNumId w:val="19"/>
  </w:num>
  <w:num w:numId="18">
    <w:abstractNumId w:val="19"/>
  </w:num>
  <w:num w:numId="19">
    <w:abstractNumId w:val="4"/>
  </w:num>
  <w:num w:numId="20">
    <w:abstractNumId w:val="10"/>
  </w:num>
  <w:num w:numId="21">
    <w:abstractNumId w:val="1"/>
  </w:num>
  <w:num w:numId="22">
    <w:abstractNumId w:val="27"/>
  </w:num>
  <w:num w:numId="23">
    <w:abstractNumId w:val="16"/>
    <w:lvlOverride w:ilvl="0">
      <w:startOverride w:val="1"/>
    </w:lvlOverride>
  </w:num>
  <w:num w:numId="24">
    <w:abstractNumId w:val="25"/>
  </w:num>
  <w:num w:numId="25">
    <w:abstractNumId w:val="24"/>
  </w:num>
  <w:num w:numId="26">
    <w:abstractNumId w:val="6"/>
  </w:num>
  <w:num w:numId="27">
    <w:abstractNumId w:val="16"/>
  </w:num>
  <w:num w:numId="28">
    <w:abstractNumId w:val="11"/>
  </w:num>
  <w:num w:numId="29">
    <w:abstractNumId w:val="16"/>
  </w:num>
  <w:num w:numId="30">
    <w:abstractNumId w:val="3"/>
  </w:num>
  <w:num w:numId="31">
    <w:abstractNumId w:val="6"/>
  </w:num>
  <w:num w:numId="32">
    <w:abstractNumId w:val="15"/>
  </w:num>
  <w:num w:numId="33">
    <w:abstractNumId w:val="22"/>
  </w:num>
  <w:num w:numId="34">
    <w:abstractNumId w:val="1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BE"/>
    <w:rsid w:val="00005C05"/>
    <w:rsid w:val="00017408"/>
    <w:rsid w:val="0001799B"/>
    <w:rsid w:val="00027C6D"/>
    <w:rsid w:val="00031B23"/>
    <w:rsid w:val="00035040"/>
    <w:rsid w:val="00036E6B"/>
    <w:rsid w:val="00046892"/>
    <w:rsid w:val="00051501"/>
    <w:rsid w:val="00052ABD"/>
    <w:rsid w:val="000572D0"/>
    <w:rsid w:val="000677FD"/>
    <w:rsid w:val="000C4A7F"/>
    <w:rsid w:val="000C5940"/>
    <w:rsid w:val="000D3090"/>
    <w:rsid w:val="000D52EF"/>
    <w:rsid w:val="000F380B"/>
    <w:rsid w:val="000F3D44"/>
    <w:rsid w:val="00116BD1"/>
    <w:rsid w:val="00116FA2"/>
    <w:rsid w:val="00121101"/>
    <w:rsid w:val="00124EFD"/>
    <w:rsid w:val="00124F11"/>
    <w:rsid w:val="00127070"/>
    <w:rsid w:val="00137C30"/>
    <w:rsid w:val="00137D56"/>
    <w:rsid w:val="00137D8D"/>
    <w:rsid w:val="00141E08"/>
    <w:rsid w:val="0015035F"/>
    <w:rsid w:val="00151569"/>
    <w:rsid w:val="00156871"/>
    <w:rsid w:val="00165198"/>
    <w:rsid w:val="00166618"/>
    <w:rsid w:val="00167F55"/>
    <w:rsid w:val="001757B3"/>
    <w:rsid w:val="00176CB9"/>
    <w:rsid w:val="00176FC1"/>
    <w:rsid w:val="001803C7"/>
    <w:rsid w:val="001807EF"/>
    <w:rsid w:val="00187D6C"/>
    <w:rsid w:val="00191CEC"/>
    <w:rsid w:val="001922E5"/>
    <w:rsid w:val="001A492B"/>
    <w:rsid w:val="001A777B"/>
    <w:rsid w:val="001B4815"/>
    <w:rsid w:val="001B6922"/>
    <w:rsid w:val="001C27DD"/>
    <w:rsid w:val="001C68DF"/>
    <w:rsid w:val="001D3204"/>
    <w:rsid w:val="001D5075"/>
    <w:rsid w:val="001D7A5C"/>
    <w:rsid w:val="001E047F"/>
    <w:rsid w:val="002104B9"/>
    <w:rsid w:val="00213D9F"/>
    <w:rsid w:val="00225AC9"/>
    <w:rsid w:val="002339A1"/>
    <w:rsid w:val="00244E4F"/>
    <w:rsid w:val="0024581F"/>
    <w:rsid w:val="00264191"/>
    <w:rsid w:val="002741D2"/>
    <w:rsid w:val="002761DE"/>
    <w:rsid w:val="00286C6D"/>
    <w:rsid w:val="00286DF5"/>
    <w:rsid w:val="00294C44"/>
    <w:rsid w:val="0029787B"/>
    <w:rsid w:val="002A0BA8"/>
    <w:rsid w:val="002A13F0"/>
    <w:rsid w:val="002C6E3F"/>
    <w:rsid w:val="002D38E8"/>
    <w:rsid w:val="002D49A4"/>
    <w:rsid w:val="002E1E04"/>
    <w:rsid w:val="002F16FA"/>
    <w:rsid w:val="002F78FB"/>
    <w:rsid w:val="00303230"/>
    <w:rsid w:val="003044F5"/>
    <w:rsid w:val="00314D4F"/>
    <w:rsid w:val="00317FC3"/>
    <w:rsid w:val="003233F8"/>
    <w:rsid w:val="00336963"/>
    <w:rsid w:val="00347F71"/>
    <w:rsid w:val="00353907"/>
    <w:rsid w:val="00365A2E"/>
    <w:rsid w:val="003719A3"/>
    <w:rsid w:val="00371ADF"/>
    <w:rsid w:val="003826A0"/>
    <w:rsid w:val="003A7BB6"/>
    <w:rsid w:val="003B59E6"/>
    <w:rsid w:val="003B743A"/>
    <w:rsid w:val="003C014D"/>
    <w:rsid w:val="003D3A7C"/>
    <w:rsid w:val="003D6536"/>
    <w:rsid w:val="003D7D97"/>
    <w:rsid w:val="003E5065"/>
    <w:rsid w:val="003F3AB2"/>
    <w:rsid w:val="003F4E95"/>
    <w:rsid w:val="004000BB"/>
    <w:rsid w:val="00402CB7"/>
    <w:rsid w:val="00405690"/>
    <w:rsid w:val="00420473"/>
    <w:rsid w:val="004510B9"/>
    <w:rsid w:val="00454879"/>
    <w:rsid w:val="00471EEA"/>
    <w:rsid w:val="004772A1"/>
    <w:rsid w:val="00483890"/>
    <w:rsid w:val="0049172A"/>
    <w:rsid w:val="0049614A"/>
    <w:rsid w:val="004A2A15"/>
    <w:rsid w:val="004A6465"/>
    <w:rsid w:val="004B35D8"/>
    <w:rsid w:val="004C37C2"/>
    <w:rsid w:val="004D0B91"/>
    <w:rsid w:val="004D71F4"/>
    <w:rsid w:val="004D7601"/>
    <w:rsid w:val="00503F6D"/>
    <w:rsid w:val="0051381C"/>
    <w:rsid w:val="00516174"/>
    <w:rsid w:val="005356CB"/>
    <w:rsid w:val="005421C4"/>
    <w:rsid w:val="00544FB7"/>
    <w:rsid w:val="00554AF0"/>
    <w:rsid w:val="0057480F"/>
    <w:rsid w:val="0057640F"/>
    <w:rsid w:val="00576525"/>
    <w:rsid w:val="00585102"/>
    <w:rsid w:val="005902FD"/>
    <w:rsid w:val="005A4A2B"/>
    <w:rsid w:val="005A6FCE"/>
    <w:rsid w:val="005B3DBD"/>
    <w:rsid w:val="005C2008"/>
    <w:rsid w:val="005C20EC"/>
    <w:rsid w:val="005D3EED"/>
    <w:rsid w:val="005F053D"/>
    <w:rsid w:val="00604C30"/>
    <w:rsid w:val="00611B17"/>
    <w:rsid w:val="006157BF"/>
    <w:rsid w:val="00622BE3"/>
    <w:rsid w:val="00623944"/>
    <w:rsid w:val="006242E8"/>
    <w:rsid w:val="00625430"/>
    <w:rsid w:val="00633E54"/>
    <w:rsid w:val="00641EF4"/>
    <w:rsid w:val="00656955"/>
    <w:rsid w:val="00657012"/>
    <w:rsid w:val="00676AEA"/>
    <w:rsid w:val="00693B00"/>
    <w:rsid w:val="00694BE1"/>
    <w:rsid w:val="006A4173"/>
    <w:rsid w:val="006A663F"/>
    <w:rsid w:val="006C382B"/>
    <w:rsid w:val="006E6C59"/>
    <w:rsid w:val="006F5A55"/>
    <w:rsid w:val="007018F8"/>
    <w:rsid w:val="00714CDE"/>
    <w:rsid w:val="00716E7D"/>
    <w:rsid w:val="0072326A"/>
    <w:rsid w:val="00744AC7"/>
    <w:rsid w:val="007512CC"/>
    <w:rsid w:val="00755619"/>
    <w:rsid w:val="00761C11"/>
    <w:rsid w:val="00774E7D"/>
    <w:rsid w:val="007804B0"/>
    <w:rsid w:val="00787BB3"/>
    <w:rsid w:val="00790564"/>
    <w:rsid w:val="007A2EFE"/>
    <w:rsid w:val="007A43DA"/>
    <w:rsid w:val="007B51EF"/>
    <w:rsid w:val="007D40AE"/>
    <w:rsid w:val="007D6F21"/>
    <w:rsid w:val="007E06C3"/>
    <w:rsid w:val="007E0A77"/>
    <w:rsid w:val="007E522E"/>
    <w:rsid w:val="00800012"/>
    <w:rsid w:val="00800F50"/>
    <w:rsid w:val="00802927"/>
    <w:rsid w:val="008068DE"/>
    <w:rsid w:val="00815956"/>
    <w:rsid w:val="00816DE0"/>
    <w:rsid w:val="00816FD9"/>
    <w:rsid w:val="00820504"/>
    <w:rsid w:val="00834A10"/>
    <w:rsid w:val="00836A15"/>
    <w:rsid w:val="008622F3"/>
    <w:rsid w:val="0086287F"/>
    <w:rsid w:val="00870A49"/>
    <w:rsid w:val="00870B13"/>
    <w:rsid w:val="00870FE3"/>
    <w:rsid w:val="00887493"/>
    <w:rsid w:val="00891E51"/>
    <w:rsid w:val="00892D52"/>
    <w:rsid w:val="008A3BE7"/>
    <w:rsid w:val="008A5A97"/>
    <w:rsid w:val="008D1348"/>
    <w:rsid w:val="008E28AC"/>
    <w:rsid w:val="008E42D3"/>
    <w:rsid w:val="008F07E1"/>
    <w:rsid w:val="00922071"/>
    <w:rsid w:val="009341DB"/>
    <w:rsid w:val="00943126"/>
    <w:rsid w:val="00943160"/>
    <w:rsid w:val="00953189"/>
    <w:rsid w:val="00954780"/>
    <w:rsid w:val="009635A7"/>
    <w:rsid w:val="00972192"/>
    <w:rsid w:val="009824B4"/>
    <w:rsid w:val="00984A7F"/>
    <w:rsid w:val="009A3855"/>
    <w:rsid w:val="009C01A1"/>
    <w:rsid w:val="00A02896"/>
    <w:rsid w:val="00A212BA"/>
    <w:rsid w:val="00A225FF"/>
    <w:rsid w:val="00A24B53"/>
    <w:rsid w:val="00A321BA"/>
    <w:rsid w:val="00A36281"/>
    <w:rsid w:val="00A37AB0"/>
    <w:rsid w:val="00A41612"/>
    <w:rsid w:val="00A477DC"/>
    <w:rsid w:val="00A56F62"/>
    <w:rsid w:val="00A770CB"/>
    <w:rsid w:val="00A837EB"/>
    <w:rsid w:val="00A84E57"/>
    <w:rsid w:val="00A91E69"/>
    <w:rsid w:val="00A9361E"/>
    <w:rsid w:val="00AA5329"/>
    <w:rsid w:val="00AB75EA"/>
    <w:rsid w:val="00AC310F"/>
    <w:rsid w:val="00AD55D5"/>
    <w:rsid w:val="00AE250A"/>
    <w:rsid w:val="00AF6F21"/>
    <w:rsid w:val="00B03981"/>
    <w:rsid w:val="00B1420F"/>
    <w:rsid w:val="00B24A0A"/>
    <w:rsid w:val="00B30C50"/>
    <w:rsid w:val="00B40A17"/>
    <w:rsid w:val="00B534BE"/>
    <w:rsid w:val="00B5423C"/>
    <w:rsid w:val="00B5605E"/>
    <w:rsid w:val="00B70EAA"/>
    <w:rsid w:val="00B7599D"/>
    <w:rsid w:val="00B777C4"/>
    <w:rsid w:val="00BB4F54"/>
    <w:rsid w:val="00BE02F4"/>
    <w:rsid w:val="00BF1DE8"/>
    <w:rsid w:val="00BF2207"/>
    <w:rsid w:val="00C13F9F"/>
    <w:rsid w:val="00C15FDA"/>
    <w:rsid w:val="00C23877"/>
    <w:rsid w:val="00C23B24"/>
    <w:rsid w:val="00C27F8E"/>
    <w:rsid w:val="00C36FD7"/>
    <w:rsid w:val="00C37BB7"/>
    <w:rsid w:val="00C440D7"/>
    <w:rsid w:val="00C50D2F"/>
    <w:rsid w:val="00C52105"/>
    <w:rsid w:val="00C57C80"/>
    <w:rsid w:val="00C6216A"/>
    <w:rsid w:val="00C70AB5"/>
    <w:rsid w:val="00C71E8A"/>
    <w:rsid w:val="00C75AA6"/>
    <w:rsid w:val="00C760D4"/>
    <w:rsid w:val="00C80664"/>
    <w:rsid w:val="00C93B0E"/>
    <w:rsid w:val="00C97A6F"/>
    <w:rsid w:val="00CB6708"/>
    <w:rsid w:val="00CD0CB2"/>
    <w:rsid w:val="00CD40E0"/>
    <w:rsid w:val="00CD43E4"/>
    <w:rsid w:val="00CD7501"/>
    <w:rsid w:val="00CE057F"/>
    <w:rsid w:val="00CE163A"/>
    <w:rsid w:val="00CE2022"/>
    <w:rsid w:val="00CE2721"/>
    <w:rsid w:val="00D02F53"/>
    <w:rsid w:val="00D14480"/>
    <w:rsid w:val="00D3151D"/>
    <w:rsid w:val="00D467C8"/>
    <w:rsid w:val="00D51872"/>
    <w:rsid w:val="00D6548A"/>
    <w:rsid w:val="00D758CE"/>
    <w:rsid w:val="00D8379C"/>
    <w:rsid w:val="00D958F5"/>
    <w:rsid w:val="00DA5688"/>
    <w:rsid w:val="00DA6EFF"/>
    <w:rsid w:val="00DB13F9"/>
    <w:rsid w:val="00DB548B"/>
    <w:rsid w:val="00DC07FA"/>
    <w:rsid w:val="00DC12BD"/>
    <w:rsid w:val="00DC21BA"/>
    <w:rsid w:val="00DC26AA"/>
    <w:rsid w:val="00DD21AB"/>
    <w:rsid w:val="00DE0262"/>
    <w:rsid w:val="00DE52C5"/>
    <w:rsid w:val="00DF3219"/>
    <w:rsid w:val="00DF3530"/>
    <w:rsid w:val="00DF58FB"/>
    <w:rsid w:val="00E02E2D"/>
    <w:rsid w:val="00E043D0"/>
    <w:rsid w:val="00E23D12"/>
    <w:rsid w:val="00E23D98"/>
    <w:rsid w:val="00E43996"/>
    <w:rsid w:val="00E520D3"/>
    <w:rsid w:val="00E5406B"/>
    <w:rsid w:val="00E54DF1"/>
    <w:rsid w:val="00E5728E"/>
    <w:rsid w:val="00E615C3"/>
    <w:rsid w:val="00E72134"/>
    <w:rsid w:val="00E76A4F"/>
    <w:rsid w:val="00E8100C"/>
    <w:rsid w:val="00E93C97"/>
    <w:rsid w:val="00E94848"/>
    <w:rsid w:val="00E968DD"/>
    <w:rsid w:val="00E97399"/>
    <w:rsid w:val="00EB1BB0"/>
    <w:rsid w:val="00EC1787"/>
    <w:rsid w:val="00EC7765"/>
    <w:rsid w:val="00ED15A5"/>
    <w:rsid w:val="00ED2B58"/>
    <w:rsid w:val="00ED5076"/>
    <w:rsid w:val="00EE6DFF"/>
    <w:rsid w:val="00F00217"/>
    <w:rsid w:val="00F0065D"/>
    <w:rsid w:val="00F1249D"/>
    <w:rsid w:val="00F1364E"/>
    <w:rsid w:val="00F22A5D"/>
    <w:rsid w:val="00F236A0"/>
    <w:rsid w:val="00F24893"/>
    <w:rsid w:val="00F32CC6"/>
    <w:rsid w:val="00F35EE3"/>
    <w:rsid w:val="00F44E4A"/>
    <w:rsid w:val="00F52527"/>
    <w:rsid w:val="00F63B21"/>
    <w:rsid w:val="00F77F2D"/>
    <w:rsid w:val="00F86A35"/>
    <w:rsid w:val="00FB252D"/>
    <w:rsid w:val="00FB2652"/>
    <w:rsid w:val="00FC2C4F"/>
    <w:rsid w:val="00FC3283"/>
    <w:rsid w:val="00FC752A"/>
    <w:rsid w:val="00FE21CF"/>
    <w:rsid w:val="00FE2390"/>
    <w:rsid w:val="00FE6D2B"/>
    <w:rsid w:val="00FF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6B"/>
    <w:pPr>
      <w:jc w:val="both"/>
    </w:pPr>
    <w:rPr>
      <w:color w:val="58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57F"/>
    <w:pPr>
      <w:pBdr>
        <w:bottom w:val="single" w:sz="24" w:space="1" w:color="006EAB"/>
      </w:pBdr>
      <w:outlineLvl w:val="0"/>
    </w:pPr>
    <w:rPr>
      <w:b/>
      <w:sz w:val="40"/>
    </w:rPr>
  </w:style>
  <w:style w:type="paragraph" w:styleId="Heading2">
    <w:name w:val="heading 2"/>
    <w:aliases w:val="Heading eishghtiko"/>
    <w:basedOn w:val="Normal"/>
    <w:next w:val="Normal"/>
    <w:link w:val="Heading2Char"/>
    <w:qFormat/>
    <w:rsid w:val="003B743A"/>
    <w:pPr>
      <w:keepNext/>
      <w:spacing w:before="480" w:after="360" w:line="240" w:lineRule="auto"/>
      <w:ind w:left="1276" w:hanging="1276"/>
      <w:jc w:val="left"/>
      <w:outlineLvl w:val="1"/>
    </w:pPr>
    <w:rPr>
      <w:rFonts w:asciiTheme="majorHAnsi" w:hAnsiTheme="majorHAnsi"/>
      <w:b/>
      <w:snapToGrid w:val="0"/>
      <w:color w:val="auto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BE"/>
  </w:style>
  <w:style w:type="paragraph" w:styleId="Footer">
    <w:name w:val="footer"/>
    <w:basedOn w:val="Normal"/>
    <w:link w:val="Foot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BE"/>
  </w:style>
  <w:style w:type="paragraph" w:styleId="BalloonText">
    <w:name w:val="Balloon Text"/>
    <w:basedOn w:val="Normal"/>
    <w:link w:val="BalloonTextChar"/>
    <w:uiPriority w:val="99"/>
    <w:semiHidden/>
    <w:unhideWhenUsed/>
    <w:rsid w:val="00B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504"/>
    <w:pPr>
      <w:numPr>
        <w:numId w:val="10"/>
      </w:numPr>
      <w:contextualSpacing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ED2B58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B6708"/>
    <w:pPr>
      <w:pBdr>
        <w:bottom w:val="single" w:sz="48" w:space="1" w:color="006EAB"/>
      </w:pBdr>
      <w:spacing w:before="600" w:after="480" w:line="240" w:lineRule="auto"/>
    </w:pPr>
    <w:rPr>
      <w:b/>
      <w:color w:val="006EAB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B6708"/>
    <w:rPr>
      <w:b/>
      <w:color w:val="006EAB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708"/>
    <w:pPr>
      <w:pBdr>
        <w:top w:val="single" w:sz="24" w:space="1" w:color="006EAB"/>
      </w:pBdr>
      <w:spacing w:after="0" w:line="240" w:lineRule="auto"/>
      <w:jc w:val="right"/>
    </w:pPr>
    <w:rPr>
      <w:b/>
      <w:color w:val="006EAB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B6708"/>
    <w:rPr>
      <w:b/>
      <w:color w:val="006EAB"/>
      <w:sz w:val="48"/>
      <w:szCs w:val="48"/>
    </w:rPr>
  </w:style>
  <w:style w:type="character" w:styleId="Emphasis">
    <w:name w:val="Emphasis"/>
    <w:uiPriority w:val="20"/>
    <w:qFormat/>
    <w:rsid w:val="00CB6708"/>
    <w:rPr>
      <w:color w:val="58585A"/>
      <w:sz w:val="36"/>
      <w:szCs w:val="36"/>
    </w:rPr>
  </w:style>
  <w:style w:type="paragraph" w:customStyle="1" w:styleId="Brief">
    <w:name w:val="Brief"/>
    <w:basedOn w:val="Normal"/>
    <w:qFormat/>
    <w:rsid w:val="00F63B21"/>
    <w:rPr>
      <w:sz w:val="32"/>
    </w:rPr>
  </w:style>
  <w:style w:type="paragraph" w:customStyle="1" w:styleId="BriefBullet">
    <w:name w:val="Brief Bullet"/>
    <w:basedOn w:val="Brief"/>
    <w:qFormat/>
    <w:rsid w:val="00F63B21"/>
    <w:pPr>
      <w:numPr>
        <w:numId w:val="4"/>
      </w:numPr>
      <w:ind w:left="360"/>
    </w:pPr>
  </w:style>
  <w:style w:type="paragraph" w:styleId="NormalWeb">
    <w:name w:val="Normal (Web)"/>
    <w:basedOn w:val="Normal"/>
    <w:uiPriority w:val="99"/>
    <w:unhideWhenUsed/>
    <w:rsid w:val="00E93C97"/>
    <w:pPr>
      <w:spacing w:before="100" w:beforeAutospacing="1"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Strong">
    <w:name w:val="Normal Strong"/>
    <w:basedOn w:val="Normal"/>
    <w:qFormat/>
    <w:rsid w:val="00D6548A"/>
    <w:pPr>
      <w:pBdr>
        <w:bottom w:val="single" w:sz="24" w:space="1" w:color="006EAB"/>
      </w:pBdr>
    </w:pPr>
    <w:rPr>
      <w:b/>
      <w:sz w:val="24"/>
    </w:rPr>
  </w:style>
  <w:style w:type="paragraph" w:customStyle="1" w:styleId="NormalLight">
    <w:name w:val="Normal Light"/>
    <w:basedOn w:val="Normal"/>
    <w:qFormat/>
    <w:rsid w:val="00D6548A"/>
    <w:rPr>
      <w:sz w:val="20"/>
    </w:rPr>
  </w:style>
  <w:style w:type="table" w:customStyle="1" w:styleId="TableGridLight1">
    <w:name w:val="Table Grid Light1"/>
    <w:basedOn w:val="TableNormal"/>
    <w:uiPriority w:val="40"/>
    <w:rsid w:val="00D654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057F"/>
    <w:rPr>
      <w:b/>
      <w:color w:val="58585A"/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035040"/>
    <w:rPr>
      <w:color w:val="800080" w:themeColor="followedHyperlink"/>
      <w:u w:val="single"/>
    </w:rPr>
  </w:style>
  <w:style w:type="paragraph" w:customStyle="1" w:styleId="PageNumberNew">
    <w:name w:val="Page Number New"/>
    <w:basedOn w:val="Normal"/>
    <w:qFormat/>
    <w:rsid w:val="00A212BA"/>
    <w:pPr>
      <w:tabs>
        <w:tab w:val="right" w:pos="8280"/>
      </w:tabs>
    </w:pPr>
    <w:rPr>
      <w:rFonts w:eastAsiaTheme="majorEastAsia" w:cstheme="majorBidi"/>
      <w:color w:val="006EAB"/>
      <w:sz w:val="28"/>
    </w:rPr>
  </w:style>
  <w:style w:type="paragraph" w:customStyle="1" w:styleId="DateNew">
    <w:name w:val="Date New"/>
    <w:basedOn w:val="Normal"/>
    <w:next w:val="Normal"/>
    <w:qFormat/>
    <w:rsid w:val="00820504"/>
    <w:pPr>
      <w:spacing w:before="240"/>
      <w:jc w:val="right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6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F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F21"/>
    <w:rPr>
      <w:color w:val="58585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F21"/>
    <w:rPr>
      <w:b/>
      <w:bCs/>
      <w:color w:val="58585A"/>
      <w:sz w:val="20"/>
      <w:szCs w:val="20"/>
    </w:rPr>
  </w:style>
  <w:style w:type="character" w:customStyle="1" w:styleId="Heading2Char">
    <w:name w:val="Heading 2 Char"/>
    <w:aliases w:val="Heading eishghtiko Char"/>
    <w:basedOn w:val="DefaultParagraphFont"/>
    <w:link w:val="Heading2"/>
    <w:rsid w:val="003B743A"/>
    <w:rPr>
      <w:rFonts w:asciiTheme="majorHAnsi" w:hAnsiTheme="majorHAnsi"/>
      <w:b/>
      <w:snapToGrid w:val="0"/>
      <w:sz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6B"/>
    <w:pPr>
      <w:jc w:val="both"/>
    </w:pPr>
    <w:rPr>
      <w:color w:val="58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57F"/>
    <w:pPr>
      <w:pBdr>
        <w:bottom w:val="single" w:sz="24" w:space="1" w:color="006EAB"/>
      </w:pBdr>
      <w:outlineLvl w:val="0"/>
    </w:pPr>
    <w:rPr>
      <w:b/>
      <w:sz w:val="40"/>
    </w:rPr>
  </w:style>
  <w:style w:type="paragraph" w:styleId="Heading2">
    <w:name w:val="heading 2"/>
    <w:aliases w:val="Heading eishghtiko"/>
    <w:basedOn w:val="Normal"/>
    <w:next w:val="Normal"/>
    <w:link w:val="Heading2Char"/>
    <w:qFormat/>
    <w:rsid w:val="003B743A"/>
    <w:pPr>
      <w:keepNext/>
      <w:spacing w:before="480" w:after="360" w:line="240" w:lineRule="auto"/>
      <w:ind w:left="1276" w:hanging="1276"/>
      <w:jc w:val="left"/>
      <w:outlineLvl w:val="1"/>
    </w:pPr>
    <w:rPr>
      <w:rFonts w:asciiTheme="majorHAnsi" w:hAnsiTheme="majorHAnsi"/>
      <w:b/>
      <w:snapToGrid w:val="0"/>
      <w:color w:val="auto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BE"/>
  </w:style>
  <w:style w:type="paragraph" w:styleId="Footer">
    <w:name w:val="footer"/>
    <w:basedOn w:val="Normal"/>
    <w:link w:val="Foot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BE"/>
  </w:style>
  <w:style w:type="paragraph" w:styleId="BalloonText">
    <w:name w:val="Balloon Text"/>
    <w:basedOn w:val="Normal"/>
    <w:link w:val="BalloonTextChar"/>
    <w:uiPriority w:val="99"/>
    <w:semiHidden/>
    <w:unhideWhenUsed/>
    <w:rsid w:val="00B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504"/>
    <w:pPr>
      <w:numPr>
        <w:numId w:val="10"/>
      </w:numPr>
      <w:contextualSpacing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ED2B58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B6708"/>
    <w:pPr>
      <w:pBdr>
        <w:bottom w:val="single" w:sz="48" w:space="1" w:color="006EAB"/>
      </w:pBdr>
      <w:spacing w:before="600" w:after="480" w:line="240" w:lineRule="auto"/>
    </w:pPr>
    <w:rPr>
      <w:b/>
      <w:color w:val="006EAB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B6708"/>
    <w:rPr>
      <w:b/>
      <w:color w:val="006EAB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708"/>
    <w:pPr>
      <w:pBdr>
        <w:top w:val="single" w:sz="24" w:space="1" w:color="006EAB"/>
      </w:pBdr>
      <w:spacing w:after="0" w:line="240" w:lineRule="auto"/>
      <w:jc w:val="right"/>
    </w:pPr>
    <w:rPr>
      <w:b/>
      <w:color w:val="006EAB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B6708"/>
    <w:rPr>
      <w:b/>
      <w:color w:val="006EAB"/>
      <w:sz w:val="48"/>
      <w:szCs w:val="48"/>
    </w:rPr>
  </w:style>
  <w:style w:type="character" w:styleId="Emphasis">
    <w:name w:val="Emphasis"/>
    <w:uiPriority w:val="20"/>
    <w:qFormat/>
    <w:rsid w:val="00CB6708"/>
    <w:rPr>
      <w:color w:val="58585A"/>
      <w:sz w:val="36"/>
      <w:szCs w:val="36"/>
    </w:rPr>
  </w:style>
  <w:style w:type="paragraph" w:customStyle="1" w:styleId="Brief">
    <w:name w:val="Brief"/>
    <w:basedOn w:val="Normal"/>
    <w:qFormat/>
    <w:rsid w:val="00F63B21"/>
    <w:rPr>
      <w:sz w:val="32"/>
    </w:rPr>
  </w:style>
  <w:style w:type="paragraph" w:customStyle="1" w:styleId="BriefBullet">
    <w:name w:val="Brief Bullet"/>
    <w:basedOn w:val="Brief"/>
    <w:qFormat/>
    <w:rsid w:val="00F63B21"/>
    <w:pPr>
      <w:numPr>
        <w:numId w:val="4"/>
      </w:numPr>
      <w:ind w:left="360"/>
    </w:pPr>
  </w:style>
  <w:style w:type="paragraph" w:styleId="NormalWeb">
    <w:name w:val="Normal (Web)"/>
    <w:basedOn w:val="Normal"/>
    <w:uiPriority w:val="99"/>
    <w:unhideWhenUsed/>
    <w:rsid w:val="00E93C97"/>
    <w:pPr>
      <w:spacing w:before="100" w:beforeAutospacing="1"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Strong">
    <w:name w:val="Normal Strong"/>
    <w:basedOn w:val="Normal"/>
    <w:qFormat/>
    <w:rsid w:val="00D6548A"/>
    <w:pPr>
      <w:pBdr>
        <w:bottom w:val="single" w:sz="24" w:space="1" w:color="006EAB"/>
      </w:pBdr>
    </w:pPr>
    <w:rPr>
      <w:b/>
      <w:sz w:val="24"/>
    </w:rPr>
  </w:style>
  <w:style w:type="paragraph" w:customStyle="1" w:styleId="NormalLight">
    <w:name w:val="Normal Light"/>
    <w:basedOn w:val="Normal"/>
    <w:qFormat/>
    <w:rsid w:val="00D6548A"/>
    <w:rPr>
      <w:sz w:val="20"/>
    </w:rPr>
  </w:style>
  <w:style w:type="table" w:customStyle="1" w:styleId="TableGridLight1">
    <w:name w:val="Table Grid Light1"/>
    <w:basedOn w:val="TableNormal"/>
    <w:uiPriority w:val="40"/>
    <w:rsid w:val="00D654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057F"/>
    <w:rPr>
      <w:b/>
      <w:color w:val="58585A"/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035040"/>
    <w:rPr>
      <w:color w:val="800080" w:themeColor="followedHyperlink"/>
      <w:u w:val="single"/>
    </w:rPr>
  </w:style>
  <w:style w:type="paragraph" w:customStyle="1" w:styleId="PageNumberNew">
    <w:name w:val="Page Number New"/>
    <w:basedOn w:val="Normal"/>
    <w:qFormat/>
    <w:rsid w:val="00A212BA"/>
    <w:pPr>
      <w:tabs>
        <w:tab w:val="right" w:pos="8280"/>
      </w:tabs>
    </w:pPr>
    <w:rPr>
      <w:rFonts w:eastAsiaTheme="majorEastAsia" w:cstheme="majorBidi"/>
      <w:color w:val="006EAB"/>
      <w:sz w:val="28"/>
    </w:rPr>
  </w:style>
  <w:style w:type="paragraph" w:customStyle="1" w:styleId="DateNew">
    <w:name w:val="Date New"/>
    <w:basedOn w:val="Normal"/>
    <w:next w:val="Normal"/>
    <w:qFormat/>
    <w:rsid w:val="00820504"/>
    <w:pPr>
      <w:spacing w:before="240"/>
      <w:jc w:val="right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6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F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F21"/>
    <w:rPr>
      <w:color w:val="58585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F21"/>
    <w:rPr>
      <w:b/>
      <w:bCs/>
      <w:color w:val="58585A"/>
      <w:sz w:val="20"/>
      <w:szCs w:val="20"/>
    </w:rPr>
  </w:style>
  <w:style w:type="character" w:customStyle="1" w:styleId="Heading2Char">
    <w:name w:val="Heading 2 Char"/>
    <w:aliases w:val="Heading eishghtiko Char"/>
    <w:basedOn w:val="DefaultParagraphFont"/>
    <w:link w:val="Heading2"/>
    <w:rsid w:val="003B743A"/>
    <w:rPr>
      <w:rFonts w:asciiTheme="majorHAnsi" w:hAnsiTheme="majorHAnsi"/>
      <w:b/>
      <w:snapToGrid w:val="0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ex.gr/web/guest/i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thexgroup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1460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Xenos, Aggelos</dc:creator>
  <cp:lastModifiedBy>Balopoulou, Stavroula</cp:lastModifiedBy>
  <cp:revision>16</cp:revision>
  <cp:lastPrinted>2017-05-02T09:59:00Z</cp:lastPrinted>
  <dcterms:created xsi:type="dcterms:W3CDTF">2017-10-04T14:51:00Z</dcterms:created>
  <dcterms:modified xsi:type="dcterms:W3CDTF">2018-10-02T08:39:00Z</dcterms:modified>
</cp:coreProperties>
</file>