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08" w:rsidRPr="004416E8" w:rsidRDefault="007576E1" w:rsidP="00820504">
      <w:pPr>
        <w:pStyle w:val="DateNew"/>
      </w:pPr>
      <w:bookmarkStart w:id="0" w:name="_GoBack"/>
      <w:bookmarkEnd w:id="0"/>
      <w:r>
        <w:rPr>
          <w:noProof/>
          <w:lang w:val="en-US"/>
        </w:rPr>
        <mc:AlternateContent>
          <mc:Choice Requires="wps">
            <w:drawing>
              <wp:anchor distT="0" distB="0" distL="114300" distR="114300" simplePos="0" relativeHeight="251658240" behindDoc="0" locked="0" layoutInCell="1" allowOverlap="1" wp14:anchorId="29B65423" wp14:editId="52C69895">
                <wp:simplePos x="0" y="0"/>
                <wp:positionH relativeFrom="column">
                  <wp:posOffset>3282315</wp:posOffset>
                </wp:positionH>
                <wp:positionV relativeFrom="paragraph">
                  <wp:posOffset>-760095</wp:posOffset>
                </wp:positionV>
                <wp:extent cx="2125980" cy="5086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708" w:rsidRPr="00CB6708" w:rsidRDefault="00CB6708" w:rsidP="00035040">
                            <w:pPr>
                              <w:pStyle w:val="Subtitle"/>
                            </w:pPr>
                            <w:r w:rsidRPr="00CB6708">
                              <w:t xml:space="preserve">Δελτίο </w:t>
                            </w:r>
                            <w:r>
                              <w:t>Τύπου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5423" id="_x0000_t202" coordsize="21600,21600" o:spt="202" path="m,l,21600r21600,l21600,xe">
                <v:stroke joinstyle="miter"/>
                <v:path gradientshapeok="t" o:connecttype="rect"/>
              </v:shapetype>
              <v:shape id="Text Box 1" o:spid="_x0000_s1026" type="#_x0000_t202" style="position:absolute;left:0;text-align:left;margin-left:258.45pt;margin-top:-59.8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" filled="f" stroked="f" strokeweight=".5pt">
                <v:textbox>
                  <w:txbxContent>
                    <w:p w:rsidR="00CB6708" w:rsidRPr="00CB6708" w:rsidRDefault="00CB6708" w:rsidP="00035040">
                      <w:pPr>
                        <w:pStyle w:val="Subtitle"/>
                      </w:pPr>
                      <w:r w:rsidRPr="00CB6708">
                        <w:t xml:space="preserve">Δελτίο </w:t>
                      </w:r>
                      <w:r>
                        <w:t>Τύπου</w:t>
                      </w:r>
                    </w:p>
                  </w:txbxContent>
                </v:textbox>
              </v:shape>
            </w:pict>
          </mc:Fallback>
        </mc:AlternateContent>
      </w:r>
      <w:r w:rsidR="006F545E" w:rsidRPr="006F545E">
        <w:t>2</w:t>
      </w:r>
      <w:r w:rsidR="00DC5A61" w:rsidRPr="00DC5A61">
        <w:t xml:space="preserve"> </w:t>
      </w:r>
      <w:r w:rsidR="006F545E">
        <w:t>Ιουλίου</w:t>
      </w:r>
      <w:r w:rsidR="00EF6B42">
        <w:t xml:space="preserve"> 201</w:t>
      </w:r>
      <w:r w:rsidR="005625D1">
        <w:t>9</w:t>
      </w:r>
    </w:p>
    <w:p w:rsidR="00C52CB5" w:rsidRPr="0094136C" w:rsidRDefault="00A43071" w:rsidP="00B420C1">
      <w:pPr>
        <w:pStyle w:val="Title"/>
      </w:pPr>
      <w:r w:rsidRPr="00A43071">
        <w:rPr>
          <w:iCs/>
        </w:rPr>
        <w:t xml:space="preserve">Αποτελέσματα Αξιολόγησης </w:t>
      </w:r>
      <w:r w:rsidR="006F545E">
        <w:rPr>
          <w:iCs/>
        </w:rPr>
        <w:t>Β' τριμήνου 2019</w:t>
      </w:r>
      <w:r w:rsidRPr="00A43071">
        <w:rPr>
          <w:iCs/>
        </w:rPr>
        <w:t xml:space="preserve"> Βαθμίδες Συναλλακτικής Δραστηριότητας της Κύριας Αγοράς </w:t>
      </w:r>
    </w:p>
    <w:p w:rsidR="006F545E" w:rsidRDefault="006F545E" w:rsidP="00016DCF">
      <w:pPr>
        <w:rPr>
          <w:iCs/>
          <w:noProof/>
        </w:rPr>
      </w:pPr>
    </w:p>
    <w:p w:rsidR="00016DCF" w:rsidRPr="00016DCF" w:rsidRDefault="00016DCF" w:rsidP="00016DCF">
      <w:pPr>
        <w:rPr>
          <w:iCs/>
          <w:noProof/>
        </w:rPr>
      </w:pPr>
      <w:r w:rsidRPr="00016DCF">
        <w:rPr>
          <w:iCs/>
          <w:noProof/>
        </w:rPr>
        <w:t xml:space="preserve">Σύμφωνα με την Απόφαση 22 «Ρύθμιση τεχνικών θεμάτων διαπραγμάτευσης στις Αγορές του Χ.Α.» της Δ.Ε. του Χ.Α., ανακοινώνεται το αποτέλεσμα της αξιολόγησης των μετοχών της Κύριας Αγοράς για το ημερολογιακό τρίμηνο </w:t>
      </w:r>
      <w:r w:rsidR="006F545E">
        <w:rPr>
          <w:iCs/>
          <w:noProof/>
        </w:rPr>
        <w:t xml:space="preserve">Ιούλιος </w:t>
      </w:r>
      <w:r w:rsidRPr="00016DCF">
        <w:rPr>
          <w:iCs/>
          <w:noProof/>
        </w:rPr>
        <w:t xml:space="preserve">– </w:t>
      </w:r>
      <w:r w:rsidR="006F545E">
        <w:rPr>
          <w:iCs/>
          <w:noProof/>
        </w:rPr>
        <w:t>Σεπτέμβριος</w:t>
      </w:r>
      <w:r w:rsidRPr="00016DCF">
        <w:rPr>
          <w:iCs/>
          <w:noProof/>
        </w:rPr>
        <w:t xml:space="preserve"> 201</w:t>
      </w:r>
      <w:r w:rsidR="005625D1">
        <w:rPr>
          <w:iCs/>
          <w:noProof/>
        </w:rPr>
        <w:t>9</w:t>
      </w:r>
      <w:r w:rsidRPr="00016DCF">
        <w:rPr>
          <w:iCs/>
          <w:noProof/>
        </w:rPr>
        <w:t xml:space="preserve"> (</w:t>
      </w:r>
      <w:r w:rsidRPr="00016DCF">
        <w:rPr>
          <w:b/>
          <w:iCs/>
          <w:noProof/>
        </w:rPr>
        <w:t>Πίνακες 1, 2, 3</w:t>
      </w:r>
      <w:r w:rsidRPr="00016DCF">
        <w:rPr>
          <w:iCs/>
          <w:noProof/>
        </w:rPr>
        <w:t>). Ως Ημερομηνία ισχύος των α</w:t>
      </w:r>
      <w:r w:rsidR="007D6BA3">
        <w:rPr>
          <w:iCs/>
          <w:noProof/>
        </w:rPr>
        <w:t>ποτελεσμάτων  ορίζεται η Δευτέρα</w:t>
      </w:r>
      <w:r w:rsidRPr="00016DCF">
        <w:rPr>
          <w:iCs/>
          <w:noProof/>
        </w:rPr>
        <w:t xml:space="preserve">, </w:t>
      </w:r>
      <w:r w:rsidR="006F545E">
        <w:rPr>
          <w:iCs/>
          <w:noProof/>
        </w:rPr>
        <w:t>8</w:t>
      </w:r>
      <w:r w:rsidR="00DC5A61">
        <w:rPr>
          <w:iCs/>
          <w:noProof/>
        </w:rPr>
        <w:t xml:space="preserve"> </w:t>
      </w:r>
      <w:r w:rsidR="006F545E">
        <w:rPr>
          <w:iCs/>
          <w:noProof/>
        </w:rPr>
        <w:t>Ιουλίου</w:t>
      </w:r>
      <w:r w:rsidRPr="00016DCF">
        <w:rPr>
          <w:iCs/>
          <w:noProof/>
        </w:rPr>
        <w:t xml:space="preserve"> 201</w:t>
      </w:r>
      <w:r w:rsidR="005625D1">
        <w:rPr>
          <w:iCs/>
          <w:noProof/>
        </w:rPr>
        <w:t>9</w:t>
      </w:r>
      <w:r w:rsidRPr="00016DCF">
        <w:rPr>
          <w:iCs/>
          <w:noProof/>
        </w:rPr>
        <w:t>.</w:t>
      </w:r>
    </w:p>
    <w:p w:rsidR="00016DCF" w:rsidRPr="00016DCF" w:rsidRDefault="00016DCF" w:rsidP="00016DCF">
      <w:pPr>
        <w:rPr>
          <w:iCs/>
          <w:noProof/>
        </w:rPr>
      </w:pPr>
      <w:r w:rsidRPr="00016DCF">
        <w:rPr>
          <w:iCs/>
          <w:noProof/>
        </w:rPr>
        <w:t>Με βάση την παραπάνω απόφαση προκύπτουν οι παρακάτω μεταβολές σε σχέση με τα στοιχεία της προηγούμενης τριμηνιαίας χρονικής περιόδου:</w:t>
      </w:r>
    </w:p>
    <w:p w:rsidR="00016DCF" w:rsidRDefault="00016DCF" w:rsidP="00016DCF">
      <w:pPr>
        <w:numPr>
          <w:ilvl w:val="0"/>
          <w:numId w:val="47"/>
        </w:numPr>
        <w:rPr>
          <w:iCs/>
          <w:noProof/>
        </w:rPr>
      </w:pPr>
      <w:r w:rsidRPr="00016DCF">
        <w:rPr>
          <w:b/>
          <w:iCs/>
          <w:noProof/>
        </w:rPr>
        <w:t>Πίνακας 4:</w:t>
      </w:r>
      <w:r w:rsidRPr="00016DCF">
        <w:rPr>
          <w:iCs/>
          <w:noProof/>
        </w:rPr>
        <w:t xml:space="preserve"> Μετοχές που αλλάζουν Βαθμίδα</w:t>
      </w:r>
    </w:p>
    <w:p w:rsidR="006F545E" w:rsidRDefault="006F545E" w:rsidP="006F545E">
      <w:pPr>
        <w:rPr>
          <w:iCs/>
          <w:noProof/>
        </w:rPr>
      </w:pPr>
    </w:p>
    <w:p w:rsidR="006F545E" w:rsidRDefault="006F545E" w:rsidP="006F545E">
      <w:pPr>
        <w:rPr>
          <w:iCs/>
          <w:noProof/>
        </w:rPr>
      </w:pPr>
    </w:p>
    <w:p w:rsidR="006F545E" w:rsidRDefault="006F545E" w:rsidP="006F545E">
      <w:pPr>
        <w:rPr>
          <w:iCs/>
          <w:noProof/>
        </w:rPr>
      </w:pPr>
    </w:p>
    <w:p w:rsidR="006F545E" w:rsidRDefault="006F545E" w:rsidP="006F545E">
      <w:pPr>
        <w:rPr>
          <w:iCs/>
          <w:noProof/>
        </w:rPr>
      </w:pPr>
    </w:p>
    <w:p w:rsidR="006F545E" w:rsidRDefault="006F545E" w:rsidP="006F545E">
      <w:pPr>
        <w:rPr>
          <w:iCs/>
          <w:noProof/>
        </w:rPr>
      </w:pPr>
    </w:p>
    <w:p w:rsidR="006F545E" w:rsidRDefault="006F545E" w:rsidP="006F545E">
      <w:pPr>
        <w:rPr>
          <w:iCs/>
          <w:noProof/>
        </w:rPr>
      </w:pPr>
    </w:p>
    <w:p w:rsidR="006F545E" w:rsidRDefault="006F545E" w:rsidP="006F545E">
      <w:pPr>
        <w:rPr>
          <w:iCs/>
          <w:noProof/>
        </w:rPr>
      </w:pPr>
    </w:p>
    <w:p w:rsidR="006F545E" w:rsidRDefault="006F545E" w:rsidP="006F545E">
      <w:pPr>
        <w:rPr>
          <w:iCs/>
          <w:noProof/>
        </w:rPr>
      </w:pPr>
    </w:p>
    <w:p w:rsidR="006F545E" w:rsidRDefault="006F545E" w:rsidP="006F545E">
      <w:pPr>
        <w:rPr>
          <w:iCs/>
          <w:noProof/>
        </w:rPr>
      </w:pPr>
    </w:p>
    <w:p w:rsidR="006F545E" w:rsidRDefault="006F545E" w:rsidP="006F545E">
      <w:pPr>
        <w:rPr>
          <w:iCs/>
          <w:noProof/>
        </w:rPr>
      </w:pPr>
    </w:p>
    <w:p w:rsidR="002B3B4B" w:rsidRPr="002B3B4B" w:rsidRDefault="002B3B4B" w:rsidP="002B3B4B">
      <w:pPr>
        <w:jc w:val="left"/>
        <w:rPr>
          <w:rFonts w:ascii="Calibri" w:hAnsi="Calibri" w:cs="Times New Roman"/>
          <w:color w:val="0000FF" w:themeColor="hyperlink"/>
          <w:sz w:val="20"/>
          <w:szCs w:val="20"/>
          <w:u w:val="single"/>
        </w:rPr>
      </w:pPr>
    </w:p>
    <w:tbl>
      <w:tblPr>
        <w:tblW w:w="8560" w:type="dxa"/>
        <w:jc w:val="center"/>
        <w:tblLook w:val="04A0" w:firstRow="1" w:lastRow="0" w:firstColumn="1" w:lastColumn="0" w:noHBand="0" w:noVBand="1"/>
      </w:tblPr>
      <w:tblGrid>
        <w:gridCol w:w="580"/>
        <w:gridCol w:w="962"/>
        <w:gridCol w:w="5380"/>
        <w:gridCol w:w="1660"/>
      </w:tblGrid>
      <w:tr w:rsidR="009524B4" w:rsidRPr="00E86A09" w:rsidTr="002E1BB9">
        <w:trPr>
          <w:trHeight w:val="315"/>
          <w:jc w:val="center"/>
        </w:trPr>
        <w:tc>
          <w:tcPr>
            <w:tcW w:w="8560" w:type="dxa"/>
            <w:gridSpan w:val="4"/>
            <w:tcBorders>
              <w:top w:val="nil"/>
              <w:left w:val="nil"/>
              <w:bottom w:val="single" w:sz="8" w:space="0" w:color="4F81BD"/>
              <w:right w:val="nil"/>
            </w:tcBorders>
            <w:shd w:val="clear" w:color="auto" w:fill="auto"/>
            <w:noWrap/>
            <w:vAlign w:val="center"/>
            <w:hideMark/>
          </w:tcPr>
          <w:p w:rsidR="009524B4" w:rsidRPr="00E865FF" w:rsidRDefault="009524B4" w:rsidP="002E1BB9">
            <w:pPr>
              <w:spacing w:after="0" w:line="240" w:lineRule="auto"/>
              <w:jc w:val="center"/>
              <w:rPr>
                <w:rFonts w:ascii="Calibri" w:eastAsia="Times New Roman" w:hAnsi="Calibri" w:cs="Calibri"/>
                <w:b/>
                <w:bCs/>
                <w:color w:val="556062"/>
                <w:sz w:val="20"/>
                <w:szCs w:val="20"/>
              </w:rPr>
            </w:pPr>
            <w:bookmarkStart w:id="1" w:name="RANGE!A1"/>
            <w:r w:rsidRPr="00E865FF">
              <w:rPr>
                <w:rFonts w:ascii="Calibri" w:eastAsia="Times New Roman" w:hAnsi="Calibri" w:cs="Calibri"/>
                <w:b/>
                <w:bCs/>
                <w:color w:val="556062"/>
                <w:sz w:val="20"/>
                <w:szCs w:val="20"/>
              </w:rPr>
              <w:lastRenderedPageBreak/>
              <w:t>ΠΙΝΑΚΑΣ 1: ΥΨΗΛΗ ΣΥΝΑΛΛΑΚΤΙΚΗ ΔΡΑΣΤΗΡΙΟΤΗΤΑ ΤΗΣ ΚΥΡΙΑΣ ΑΓΟΡΑΣ</w:t>
            </w:r>
            <w:bookmarkEnd w:id="1"/>
          </w:p>
        </w:tc>
      </w:tr>
      <w:tr w:rsidR="009524B4" w:rsidRPr="00FE5FD4" w:rsidTr="002E1BB9">
        <w:trPr>
          <w:trHeight w:val="525"/>
          <w:jc w:val="center"/>
        </w:trPr>
        <w:tc>
          <w:tcPr>
            <w:tcW w:w="580" w:type="dxa"/>
            <w:tcBorders>
              <w:top w:val="nil"/>
              <w:left w:val="single" w:sz="8" w:space="0" w:color="4F81BD"/>
              <w:bottom w:val="single" w:sz="8" w:space="0" w:color="4F81BD"/>
              <w:right w:val="nil"/>
            </w:tcBorders>
            <w:shd w:val="clear" w:color="000000" w:fill="D9D9D9"/>
            <w:vAlign w:val="center"/>
            <w:hideMark/>
          </w:tcPr>
          <w:p w:rsidR="009524B4" w:rsidRPr="00FE5FD4" w:rsidRDefault="009524B4" w:rsidP="002E1BB9">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A/A</w:t>
            </w:r>
          </w:p>
        </w:tc>
        <w:tc>
          <w:tcPr>
            <w:tcW w:w="940" w:type="dxa"/>
            <w:tcBorders>
              <w:top w:val="nil"/>
              <w:left w:val="nil"/>
              <w:bottom w:val="single" w:sz="8" w:space="0" w:color="4F81BD"/>
              <w:right w:val="nil"/>
            </w:tcBorders>
            <w:shd w:val="clear" w:color="000000" w:fill="D9D9D9"/>
            <w:vAlign w:val="center"/>
            <w:hideMark/>
          </w:tcPr>
          <w:p w:rsidR="009524B4" w:rsidRPr="00FE5FD4" w:rsidRDefault="009524B4" w:rsidP="002E1BB9">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Κωδικός ΟΑΣΗΣ</w:t>
            </w:r>
          </w:p>
        </w:tc>
        <w:tc>
          <w:tcPr>
            <w:tcW w:w="5380" w:type="dxa"/>
            <w:tcBorders>
              <w:top w:val="nil"/>
              <w:left w:val="nil"/>
              <w:bottom w:val="single" w:sz="8" w:space="0" w:color="4F81BD"/>
              <w:right w:val="nil"/>
            </w:tcBorders>
            <w:shd w:val="clear" w:color="000000" w:fill="D9D9D9"/>
            <w:vAlign w:val="center"/>
            <w:hideMark/>
          </w:tcPr>
          <w:p w:rsidR="009524B4" w:rsidRPr="00FE5FD4" w:rsidRDefault="009524B4" w:rsidP="002E1BB9">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 xml:space="preserve">Ονομασία </w:t>
            </w:r>
          </w:p>
        </w:tc>
        <w:tc>
          <w:tcPr>
            <w:tcW w:w="1660" w:type="dxa"/>
            <w:tcBorders>
              <w:top w:val="nil"/>
              <w:left w:val="nil"/>
              <w:bottom w:val="single" w:sz="8" w:space="0" w:color="4F81BD"/>
              <w:right w:val="single" w:sz="8" w:space="0" w:color="4F81BD"/>
            </w:tcBorders>
            <w:shd w:val="clear" w:color="000000" w:fill="D9D9D9"/>
            <w:vAlign w:val="center"/>
            <w:hideMark/>
          </w:tcPr>
          <w:p w:rsidR="009524B4" w:rsidRPr="00FE5FD4" w:rsidRDefault="009524B4" w:rsidP="002E1BB9">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Κωδικός ISIN</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CENER</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CENERGY HOLDINGS (ΚΑ)</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BE0974303357</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ΑΔΜΗΕ</w:t>
            </w:r>
          </w:p>
        </w:tc>
        <w:tc>
          <w:tcPr>
            <w:tcW w:w="5380" w:type="dxa"/>
            <w:tcBorders>
              <w:top w:val="nil"/>
              <w:left w:val="nil"/>
              <w:bottom w:val="single" w:sz="8" w:space="0" w:color="4F81BD"/>
              <w:right w:val="nil"/>
            </w:tcBorders>
            <w:shd w:val="clear" w:color="auto" w:fill="auto"/>
            <w:noWrap/>
            <w:vAlign w:val="center"/>
            <w:hideMark/>
          </w:tcPr>
          <w:p w:rsidR="009524B4" w:rsidRPr="00E865FF" w:rsidRDefault="009524B4" w:rsidP="002E1BB9">
            <w:pPr>
              <w:spacing w:after="0" w:line="240" w:lineRule="auto"/>
              <w:jc w:val="center"/>
              <w:rPr>
                <w:rFonts w:ascii="Calibri" w:eastAsia="Times New Roman" w:hAnsi="Calibri" w:cs="Calibri"/>
                <w:color w:val="556062"/>
                <w:sz w:val="20"/>
                <w:szCs w:val="20"/>
              </w:rPr>
            </w:pPr>
            <w:r w:rsidRPr="00E865FF">
              <w:rPr>
                <w:rFonts w:ascii="Calibri" w:eastAsia="Times New Roman" w:hAnsi="Calibri" w:cs="Calibri"/>
                <w:color w:val="556062"/>
                <w:sz w:val="20"/>
                <w:szCs w:val="20"/>
              </w:rPr>
              <w:t>ΑΔΜΗΕ ΣΥΜΜΕΤΟΧΩΝ Α.Ε. (</w:t>
            </w:r>
            <w:r w:rsidRPr="00FE5FD4">
              <w:rPr>
                <w:rFonts w:ascii="Calibri" w:eastAsia="Times New Roman" w:hAnsi="Calibri" w:cs="Calibri"/>
                <w:color w:val="556062"/>
                <w:sz w:val="20"/>
                <w:szCs w:val="20"/>
              </w:rPr>
              <w:t>KO</w:t>
            </w:r>
            <w:r w:rsidRPr="00E865FF">
              <w:rPr>
                <w:rFonts w:ascii="Calibri" w:eastAsia="Times New Roman" w:hAnsi="Calibri" w:cs="Calibri"/>
                <w:color w:val="556062"/>
                <w:sz w:val="20"/>
                <w:szCs w:val="20"/>
              </w:rPr>
              <w:t>)</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GRS518003009</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ΑΛΦΑ</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ALPHA ΒΑΝΚ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GRS015003007</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ΑΡΑΙΓ</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ΑΕΡΟΠΟΡΙΑ ΑΙΓΑΙΟΥ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GRS495003006</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ΑΤΤ</w:t>
            </w:r>
          </w:p>
        </w:tc>
        <w:tc>
          <w:tcPr>
            <w:tcW w:w="5380" w:type="dxa"/>
            <w:tcBorders>
              <w:top w:val="nil"/>
              <w:left w:val="nil"/>
              <w:bottom w:val="single" w:sz="8" w:space="0" w:color="4F81BD"/>
              <w:right w:val="nil"/>
            </w:tcBorders>
            <w:shd w:val="clear" w:color="auto" w:fill="auto"/>
            <w:noWrap/>
            <w:vAlign w:val="center"/>
            <w:hideMark/>
          </w:tcPr>
          <w:p w:rsidR="009524B4" w:rsidRPr="009524B4" w:rsidRDefault="009524B4" w:rsidP="002E1BB9">
            <w:pPr>
              <w:spacing w:after="0" w:line="240" w:lineRule="auto"/>
              <w:jc w:val="center"/>
              <w:rPr>
                <w:rFonts w:ascii="Calibri" w:eastAsia="Times New Roman" w:hAnsi="Calibri" w:cs="Calibri"/>
                <w:color w:val="556062"/>
                <w:sz w:val="20"/>
                <w:szCs w:val="20"/>
                <w:lang w:val="en-US"/>
              </w:rPr>
            </w:pPr>
            <w:r w:rsidRPr="009524B4">
              <w:rPr>
                <w:rFonts w:ascii="Calibri" w:eastAsia="Times New Roman" w:hAnsi="Calibri" w:cs="Calibri"/>
                <w:color w:val="556062"/>
                <w:sz w:val="20"/>
                <w:szCs w:val="20"/>
                <w:lang w:val="en-US"/>
              </w:rPr>
              <w:t xml:space="preserve">ATTICA BANK </w:t>
            </w:r>
            <w:r w:rsidRPr="00FE5FD4">
              <w:rPr>
                <w:rFonts w:ascii="Calibri" w:eastAsia="Times New Roman" w:hAnsi="Calibri" w:cs="Calibri"/>
                <w:color w:val="556062"/>
                <w:sz w:val="20"/>
                <w:szCs w:val="20"/>
              </w:rPr>
              <w:t>Α</w:t>
            </w:r>
            <w:r w:rsidRPr="009524B4">
              <w:rPr>
                <w:rFonts w:ascii="Calibri" w:eastAsia="Times New Roman" w:hAnsi="Calibri" w:cs="Calibri"/>
                <w:color w:val="556062"/>
                <w:sz w:val="20"/>
                <w:szCs w:val="20"/>
                <w:lang w:val="en-US"/>
              </w:rPr>
              <w:t>.</w:t>
            </w:r>
            <w:r w:rsidRPr="00FE5FD4">
              <w:rPr>
                <w:rFonts w:ascii="Calibri" w:eastAsia="Times New Roman" w:hAnsi="Calibri" w:cs="Calibri"/>
                <w:color w:val="556062"/>
                <w:sz w:val="20"/>
                <w:szCs w:val="20"/>
              </w:rPr>
              <w:t>Τ</w:t>
            </w:r>
            <w:r w:rsidRPr="009524B4">
              <w:rPr>
                <w:rFonts w:ascii="Calibri" w:eastAsia="Times New Roman" w:hAnsi="Calibri" w:cs="Calibri"/>
                <w:color w:val="556062"/>
                <w:sz w:val="20"/>
                <w:szCs w:val="20"/>
                <w:lang w:val="en-US"/>
              </w:rPr>
              <w:t>.</w:t>
            </w:r>
            <w:r w:rsidRPr="00FE5FD4">
              <w:rPr>
                <w:rFonts w:ascii="Calibri" w:eastAsia="Times New Roman" w:hAnsi="Calibri" w:cs="Calibri"/>
                <w:color w:val="556062"/>
                <w:sz w:val="20"/>
                <w:szCs w:val="20"/>
              </w:rPr>
              <w:t>Ε</w:t>
            </w:r>
            <w:r w:rsidRPr="009524B4">
              <w:rPr>
                <w:rFonts w:ascii="Calibri" w:eastAsia="Times New Roman" w:hAnsi="Calibri" w:cs="Calibri"/>
                <w:color w:val="556062"/>
                <w:sz w:val="20"/>
                <w:szCs w:val="20"/>
                <w:lang w:val="en-US"/>
              </w:rPr>
              <w:t>. (</w:t>
            </w:r>
            <w:r w:rsidRPr="00FE5FD4">
              <w:rPr>
                <w:rFonts w:ascii="Calibri" w:eastAsia="Times New Roman" w:hAnsi="Calibri" w:cs="Calibri"/>
                <w:color w:val="556062"/>
                <w:sz w:val="20"/>
                <w:szCs w:val="20"/>
              </w:rPr>
              <w:t>ΚΟ</w:t>
            </w:r>
            <w:r w:rsidRPr="009524B4">
              <w:rPr>
                <w:rFonts w:ascii="Calibri" w:eastAsia="Times New Roman" w:hAnsi="Calibri" w:cs="Calibri"/>
                <w:color w:val="556062"/>
                <w:sz w:val="20"/>
                <w:szCs w:val="20"/>
                <w:lang w:val="en-US"/>
              </w:rPr>
              <w:t>)</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GRS001003029</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ΒΙΟ</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VIOHALCO SA/NV (ΚΑ)</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BE0974271034</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C37C21">
              <w:rPr>
                <w:rFonts w:ascii="Calibri" w:eastAsia="Times New Roman" w:hAnsi="Calibri" w:cs="Calibri"/>
                <w:color w:val="556062"/>
                <w:sz w:val="18"/>
                <w:szCs w:val="20"/>
              </w:rPr>
              <w:t>ΓΕΚΤΕΡΝΑ</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ΓΕΚ ΤΕΡΝΑ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GRS145003000</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8</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ΔΕΗ</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ΔΕΗ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GRS434003000</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9</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ΕΕΕ</w:t>
            </w:r>
          </w:p>
        </w:tc>
        <w:tc>
          <w:tcPr>
            <w:tcW w:w="5380" w:type="dxa"/>
            <w:tcBorders>
              <w:top w:val="nil"/>
              <w:left w:val="nil"/>
              <w:bottom w:val="single" w:sz="8" w:space="0" w:color="4F81BD"/>
              <w:right w:val="nil"/>
            </w:tcBorders>
            <w:shd w:val="clear" w:color="auto" w:fill="auto"/>
            <w:noWrap/>
            <w:vAlign w:val="center"/>
            <w:hideMark/>
          </w:tcPr>
          <w:p w:rsidR="009524B4" w:rsidRPr="009524B4" w:rsidRDefault="009524B4" w:rsidP="002E1BB9">
            <w:pPr>
              <w:spacing w:after="0" w:line="240" w:lineRule="auto"/>
              <w:jc w:val="center"/>
              <w:rPr>
                <w:rFonts w:ascii="Calibri" w:eastAsia="Times New Roman" w:hAnsi="Calibri" w:cs="Calibri"/>
                <w:color w:val="556062"/>
                <w:sz w:val="20"/>
                <w:szCs w:val="20"/>
                <w:lang w:val="en-US"/>
              </w:rPr>
            </w:pPr>
            <w:r w:rsidRPr="009524B4">
              <w:rPr>
                <w:rFonts w:ascii="Calibri" w:eastAsia="Times New Roman" w:hAnsi="Calibri" w:cs="Calibri"/>
                <w:color w:val="556062"/>
                <w:sz w:val="20"/>
                <w:szCs w:val="20"/>
                <w:lang w:val="en-US"/>
              </w:rPr>
              <w:t>COCA-COLA HBC AG (</w:t>
            </w:r>
            <w:r w:rsidRPr="00FE5FD4">
              <w:rPr>
                <w:rFonts w:ascii="Calibri" w:eastAsia="Times New Roman" w:hAnsi="Calibri" w:cs="Calibri"/>
                <w:color w:val="556062"/>
                <w:sz w:val="20"/>
                <w:szCs w:val="20"/>
              </w:rPr>
              <w:t>ΚΟ</w:t>
            </w:r>
            <w:r w:rsidRPr="009524B4">
              <w:rPr>
                <w:rFonts w:ascii="Calibri" w:eastAsia="Times New Roman" w:hAnsi="Calibri" w:cs="Calibri"/>
                <w:color w:val="556062"/>
                <w:sz w:val="20"/>
                <w:szCs w:val="20"/>
                <w:lang w:val="en-US"/>
              </w:rPr>
              <w:t>)</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CH0198251305</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10</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C37C21">
              <w:rPr>
                <w:rFonts w:ascii="Calibri" w:eastAsia="Times New Roman" w:hAnsi="Calibri" w:cs="Calibri"/>
                <w:color w:val="556062"/>
                <w:sz w:val="16"/>
                <w:szCs w:val="20"/>
              </w:rPr>
              <w:t>ΕΛΛΑΚΤΩΡ</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ΕΛΛΑΚΤΩΡ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GRS191213008</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11</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ΕΛΠΕ</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ΕΛΛΗΝΙΚΑ ΠΕΤΡΕΛΑΙΑ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GRS298343005</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12</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ΕΤΕ</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ΕΘΝΙΚΗ ΤΡΑΠΕΖΑ (KO)</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GRS003003035</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13</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ΕΥΡΩΒ</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ΤΡΑΠΕΖΑ EUROBANK ERGASIAS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GRS323003012</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14</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ΕΧΑΕ</w:t>
            </w:r>
          </w:p>
        </w:tc>
        <w:tc>
          <w:tcPr>
            <w:tcW w:w="5380" w:type="dxa"/>
            <w:tcBorders>
              <w:top w:val="nil"/>
              <w:left w:val="nil"/>
              <w:bottom w:val="single" w:sz="8" w:space="0" w:color="4F81BD"/>
              <w:right w:val="nil"/>
            </w:tcBorders>
            <w:shd w:val="clear" w:color="auto" w:fill="auto"/>
            <w:noWrap/>
            <w:vAlign w:val="center"/>
            <w:hideMark/>
          </w:tcPr>
          <w:p w:rsidR="009524B4" w:rsidRPr="00E865FF" w:rsidRDefault="009524B4" w:rsidP="002E1BB9">
            <w:pPr>
              <w:spacing w:after="0" w:line="240" w:lineRule="auto"/>
              <w:jc w:val="center"/>
              <w:rPr>
                <w:rFonts w:ascii="Calibri" w:eastAsia="Times New Roman" w:hAnsi="Calibri" w:cs="Calibri"/>
                <w:color w:val="556062"/>
                <w:sz w:val="20"/>
                <w:szCs w:val="20"/>
              </w:rPr>
            </w:pPr>
            <w:r w:rsidRPr="00E865FF">
              <w:rPr>
                <w:rFonts w:ascii="Calibri" w:eastAsia="Times New Roman" w:hAnsi="Calibri" w:cs="Calibri"/>
                <w:color w:val="556062"/>
                <w:sz w:val="20"/>
                <w:szCs w:val="20"/>
              </w:rPr>
              <w:t>ΕΛΛΗΝ. ΧΡΗΜΑΤΙΣΤΗΡΙΑ-Χ.Α.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GRS395363005</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15</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ΙΝΛΟΤ</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ΙΝΤΡΑΛΟΤ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GRS343313003</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16</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ΙΝΤΚΑ</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INTRACOM HOLDINGS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GRS087003000</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17</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ΛΑΜΔΑ</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LAMDA DEVELOPMENT(ΚΟ)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GRS245213004</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18</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ΜΙΓ</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MARFIN INVESTMENT GROUP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GRS314003005</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19</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ΜΟΗ</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ΜΟΤΟΡ ΟΪΛ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GRS426003000</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20</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ΜΠΕΛΑ</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JUMBO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GRS282183003</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21</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ΜΥΤΙΛ</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ΜΥΤΙΛΗΝΑΙΟΣ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GRS393503008</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22</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ΟΛΠ</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ΟΛΠ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GRS470003013</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23</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ΟΠΑΠ</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ΟΠΑΠ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GRS419003009</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24</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ΟΤΕ</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ΟΤΕ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GRS260333000</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25</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ΠΕΙΡ</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ΠΕΙΡΑΙΩΣ ΤΡΑΠΕΖΑ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GRS014003024</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26</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ΣΑΡ</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ΣΑΡΑΝΤΗΣ ΓΡ.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GRS204003008</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27</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ΤΕΝΕΡΓ</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ΤΕΡΝΑ ΕΝΕΡΓΕΙΑΚΗ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GRS496003005</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28</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ΤΙΤΚ</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ΤΙΤΑΝ (ΚΟ)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GRS074083007</w:t>
            </w:r>
          </w:p>
        </w:tc>
      </w:tr>
      <w:tr w:rsidR="009524B4" w:rsidRPr="00FE5FD4" w:rsidTr="002E1BB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29</w:t>
            </w:r>
          </w:p>
        </w:tc>
        <w:tc>
          <w:tcPr>
            <w:tcW w:w="94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ΦΡΛΚ</w:t>
            </w:r>
          </w:p>
        </w:tc>
        <w:tc>
          <w:tcPr>
            <w:tcW w:w="5380" w:type="dxa"/>
            <w:tcBorders>
              <w:top w:val="nil"/>
              <w:left w:val="nil"/>
              <w:bottom w:val="single" w:sz="8" w:space="0" w:color="4F81BD"/>
              <w:right w:val="nil"/>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FOURLIS ΣΥΜΜΕΤΟΧΩΝ (KΟ)</w:t>
            </w:r>
          </w:p>
        </w:tc>
        <w:tc>
          <w:tcPr>
            <w:tcW w:w="1660" w:type="dxa"/>
            <w:tcBorders>
              <w:top w:val="nil"/>
              <w:left w:val="nil"/>
              <w:bottom w:val="single" w:sz="8" w:space="0" w:color="4F81BD"/>
              <w:right w:val="single" w:sz="8" w:space="0" w:color="4F81BD"/>
            </w:tcBorders>
            <w:shd w:val="clear" w:color="auto" w:fill="auto"/>
            <w:noWrap/>
            <w:vAlign w:val="center"/>
            <w:hideMark/>
          </w:tcPr>
          <w:p w:rsidR="009524B4" w:rsidRPr="00FE5FD4" w:rsidRDefault="009524B4" w:rsidP="002E1BB9">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GRS096003009</w:t>
            </w:r>
          </w:p>
        </w:tc>
      </w:tr>
    </w:tbl>
    <w:p w:rsidR="00A93D35" w:rsidRDefault="00A93D35" w:rsidP="00A93D35"/>
    <w:p w:rsidR="00A93D35" w:rsidRDefault="00A93D35" w:rsidP="00A93D35">
      <w:r>
        <w:br w:type="page"/>
      </w:r>
    </w:p>
    <w:tbl>
      <w:tblPr>
        <w:tblW w:w="8560" w:type="dxa"/>
        <w:jc w:val="center"/>
        <w:tblLook w:val="04A0" w:firstRow="1" w:lastRow="0" w:firstColumn="1" w:lastColumn="0" w:noHBand="0" w:noVBand="1"/>
      </w:tblPr>
      <w:tblGrid>
        <w:gridCol w:w="580"/>
        <w:gridCol w:w="954"/>
        <w:gridCol w:w="5380"/>
        <w:gridCol w:w="1660"/>
      </w:tblGrid>
      <w:tr w:rsidR="00D260F3" w:rsidRPr="00E865FF" w:rsidTr="001C4D72">
        <w:trPr>
          <w:trHeight w:val="315"/>
          <w:jc w:val="center"/>
        </w:trPr>
        <w:tc>
          <w:tcPr>
            <w:tcW w:w="8560" w:type="dxa"/>
            <w:gridSpan w:val="4"/>
            <w:tcBorders>
              <w:top w:val="nil"/>
              <w:left w:val="nil"/>
              <w:bottom w:val="single" w:sz="8" w:space="0" w:color="4F81BD"/>
              <w:right w:val="nil"/>
            </w:tcBorders>
            <w:shd w:val="clear" w:color="auto" w:fill="auto"/>
            <w:noWrap/>
            <w:vAlign w:val="center"/>
            <w:hideMark/>
          </w:tcPr>
          <w:p w:rsidR="00D260F3" w:rsidRPr="00E865FF" w:rsidRDefault="00D260F3" w:rsidP="001C4D72">
            <w:pPr>
              <w:spacing w:after="0" w:line="240" w:lineRule="auto"/>
              <w:jc w:val="center"/>
              <w:rPr>
                <w:rFonts w:ascii="Calibri" w:eastAsia="Times New Roman" w:hAnsi="Calibri" w:cs="Calibri"/>
                <w:b/>
                <w:bCs/>
                <w:color w:val="556062"/>
                <w:sz w:val="20"/>
                <w:szCs w:val="20"/>
              </w:rPr>
            </w:pPr>
            <w:r w:rsidRPr="00E865FF">
              <w:rPr>
                <w:rFonts w:ascii="Calibri" w:eastAsia="Times New Roman" w:hAnsi="Calibri" w:cs="Calibri"/>
                <w:b/>
                <w:bCs/>
                <w:color w:val="556062"/>
                <w:sz w:val="20"/>
                <w:szCs w:val="20"/>
              </w:rPr>
              <w:lastRenderedPageBreak/>
              <w:t>ΠΙΝΑΚΑΣ 2: ΜΕΣΑΙΑ ΣΥΝΑΛΛΑΚΤΙΚΗ ΔΡΑΣΤΗΡΙΟΤΗΤΑ ΤΗΣ ΚΥΡΙΑΣ ΑΓΟΡΑΣ</w:t>
            </w:r>
          </w:p>
        </w:tc>
      </w:tr>
      <w:tr w:rsidR="00D260F3" w:rsidRPr="00FE5FD4" w:rsidTr="001C4D72">
        <w:trPr>
          <w:trHeight w:val="525"/>
          <w:jc w:val="center"/>
        </w:trPr>
        <w:tc>
          <w:tcPr>
            <w:tcW w:w="580" w:type="dxa"/>
            <w:tcBorders>
              <w:top w:val="nil"/>
              <w:left w:val="single" w:sz="8" w:space="0" w:color="4F81BD"/>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A/A</w:t>
            </w:r>
          </w:p>
        </w:tc>
        <w:tc>
          <w:tcPr>
            <w:tcW w:w="940" w:type="dxa"/>
            <w:tcBorders>
              <w:top w:val="nil"/>
              <w:left w:val="nil"/>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Κωδικός ΟΑΣΗΣ</w:t>
            </w:r>
          </w:p>
        </w:tc>
        <w:tc>
          <w:tcPr>
            <w:tcW w:w="5380" w:type="dxa"/>
            <w:tcBorders>
              <w:top w:val="nil"/>
              <w:left w:val="nil"/>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Ονομασία Μετοχής</w:t>
            </w:r>
          </w:p>
        </w:tc>
        <w:tc>
          <w:tcPr>
            <w:tcW w:w="1660" w:type="dxa"/>
            <w:tcBorders>
              <w:top w:val="nil"/>
              <w:left w:val="nil"/>
              <w:bottom w:val="single" w:sz="8" w:space="0" w:color="4F81BD"/>
              <w:right w:val="single" w:sz="8" w:space="0" w:color="4F81BD"/>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Κωδικός ISIN</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CNLCAP</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CNL CAPITAL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GRS520003005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ΑΒΑΞ</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ΑΒΑΞ Α.Ε.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GRS213213002</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ΑΒΕ</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AUDIOVISUAL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GRS489003004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ΑΛΜΥ</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ΑΛΟΥΜΥΛ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GRS289103004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ΑΝΔΡΟ</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ΑΝΔΡΟΜΕΔΑ ΑΕΕΧ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GRS433003019</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ΑΝΕΜΟΣ</w:t>
            </w:r>
          </w:p>
        </w:tc>
        <w:tc>
          <w:tcPr>
            <w:tcW w:w="5380" w:type="dxa"/>
            <w:tcBorders>
              <w:top w:val="nil"/>
              <w:left w:val="nil"/>
              <w:bottom w:val="single" w:sz="8" w:space="0" w:color="4F81BD"/>
              <w:right w:val="nil"/>
            </w:tcBorders>
            <w:shd w:val="clear" w:color="auto" w:fill="auto"/>
            <w:noWrap/>
            <w:vAlign w:val="center"/>
            <w:hideMark/>
          </w:tcPr>
          <w:p w:rsidR="00D260F3" w:rsidRPr="00E865FF" w:rsidRDefault="00D260F3" w:rsidP="001C4D72">
            <w:pPr>
              <w:spacing w:after="0" w:line="240" w:lineRule="auto"/>
              <w:jc w:val="center"/>
              <w:rPr>
                <w:rFonts w:ascii="Calibri" w:eastAsia="Times New Roman" w:hAnsi="Calibri" w:cs="Calibri"/>
                <w:color w:val="556062"/>
                <w:sz w:val="20"/>
                <w:szCs w:val="20"/>
              </w:rPr>
            </w:pPr>
            <w:r w:rsidRPr="00E865FF">
              <w:rPr>
                <w:rFonts w:ascii="Calibri" w:eastAsia="Times New Roman" w:hAnsi="Calibri" w:cs="Calibri"/>
                <w:color w:val="556062"/>
                <w:sz w:val="20"/>
                <w:szCs w:val="20"/>
              </w:rPr>
              <w:t>ΕΛ.ΤΕΧ. ΑΝΕΜΟΣ Α.Ε.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GRS513003004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ΑΣΚΟ</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A.S. COMPANY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GRS404003006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ΑΤΕΚ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ΑΤΤΙΚΕΣ ΕΚΔΟΣΕΙΣ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GRS340263003</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ΒΙΟΚΑ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ΒΙΟΚΑΡΠΕΤ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GRS165063009</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ΒΙΟΣΚ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UNIBIOS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GRS084003011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ΒΟΣΥΣ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ΒΟΓΙΑΤΖΟΓΛΟΥ SYSTEMS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GRS407183003</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ΒΥΤΕ</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BYTE COMPUTER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GRS368313003</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ΓΕΒΚΑ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ΓΕΝΙΚΗ ΕΜΠΟΡΙΟΥ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GRS137003000</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ΔΡΟΜΕ</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ΔΡΟΜΕΑΣ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GRS412503005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ΕΒΡΟΦ</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ΕΒΡΟΦΑΡΜΑ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GRS385113006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ΕΚΤΕΡ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ΕΚΤΕΡ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GRS222213001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ΕΛΒΕ</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ΕΛΒΕ Α.Β.Ε.Ε.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GRS240003012</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ΕΛΓΕΚ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ΕΛΓΕΚΑ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GRS329503007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ΕΛΛ</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ΕΛΛΑΔΟΣ ΤΡΑΠΕΖΑ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GRS004013009</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ΕΛΣΤΡ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ΕΛΑΣΤΡΟΝ (ΚO)</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GRS088003017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ΕΛΤΚ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ΕΛΤΡΑΚ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GRS142003003</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ΕΛΤΟΝ</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ΕΛΤΟΝ (KΟ)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GRS397003005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ΕΛΧΑ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ΕΛΒΑΛΧΑΛΚΟΡ (ΚΑ)</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GRS281101006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ΕΥΑΠΣ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ΕΥΑΘ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GRS428003008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ΕΥΔΑΠ</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ΕΥΔΑΠ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GRS359353000</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ΕΥΠΙΚ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ΕΥΡΩΠΑΪΚΗ ΠΙΣΤΗ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GRS277023008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ΕΦΤΖΙ</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F.G. EUROPE (ΚO)</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GRS083003012</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ΙΑΣΩ</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ΙΑΣΩ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GRS379233000</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ΙΑΤΡ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ΙΑΤΡΙΚΟ ΑΘΗΝΩΝ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GRS147233001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ΙΚΤΙΝ</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ΙΚΤΙΝΟΣ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GRS372003004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ΙΛΥΔΑ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ΙΛΥΔΑ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GRS475003018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ΙΝΚΑΤ</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INTRAKAT (KO)</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GRS432003028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ΙΝΤΕΡΚΟ</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INTERCONTINENTAL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GRS516003001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ΙΝΤΕΤ</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ΙΝΤΕΡΤΕΚ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GRS247003007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lastRenderedPageBreak/>
              <w:t>35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ΚΑΜΠ</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REDS (ΚO)</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GRS106003007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ΚΑΝΑΚ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ΚΑΝΑΚΗΣ Σ.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GRS448003004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ΚΕΚΡ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ΚΕΚΡΟΨ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GRS070003009</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ΚΛΜ</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ΚΛΟΥΚΙΝΑΣ - ΛΑΠΠΑΣ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GRS474003001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ΚΜΟΛ</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ΚΑΡΑΜΟΛΕΓΚΟΣ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GRS315003004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ΚΟΡΔΕ</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ΚΟΡΔΕΛΛΟΥ Χ. ΑΦΟΙ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GRS384003000</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ΚΟΥΑΛ</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QUALITY &amp; RELIABILITY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GRS396003006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ΚΟΥΕΣ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QUEST ΣΥΜΜΕΤΟΧΩΝ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GRS310003009</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ΚΡΙ</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ΚΡΙ - ΚΡΙ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GRS469003024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ΚΤΗΛΑ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ΚΤΗΜΑ Κ. ΛΑΖΑΡΙΔΗ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GRS354003006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ΚΥΡΙΟ</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ΚΥΡΙΑΚΟΥΛΗΣ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GRS295003008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ΛΑΝΑΚ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ΛΑΝΑΚΑΜ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GRS047063003</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ΛΕΒΚ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ΛΕΒΕΝΤΕΡΗΣ Ν. (ΚA)</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GRS090101007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ΛΕΒΠ</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ΛΕΒΕΝΤΕΡΗΣ Ν. (ΠΑ)</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GRS090106006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ΛΟΥΛΗ</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ΛΟΥΛΗ ΜΥΛΟΙ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GRS117123000</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ΛΥΚ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INFORM ΛΥΚΟΣ Π.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GRS208303008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ΜΑΘΙΟ</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ΜΑΘΙΟΣ ΠΥΡΙΜΑΧΑ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GRS374003002</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ΜΕΒΑ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MEVACO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GRS319103008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ΜΕΡΚΟ</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D260F3">
              <w:rPr>
                <w:rFonts w:ascii="Calibri" w:eastAsia="Times New Roman" w:hAnsi="Calibri" w:cs="Calibri"/>
                <w:color w:val="556062"/>
                <w:sz w:val="20"/>
                <w:szCs w:val="20"/>
                <w:lang w:val="en-US"/>
              </w:rPr>
              <w:t xml:space="preserve">MERMEREN KOMB.  A.D. PR. </w:t>
            </w:r>
            <w:r w:rsidRPr="00FE5FD4">
              <w:rPr>
                <w:rFonts w:ascii="Calibri" w:eastAsia="Times New Roman" w:hAnsi="Calibri" w:cs="Calibri"/>
                <w:color w:val="556062"/>
                <w:sz w:val="20"/>
                <w:szCs w:val="20"/>
              </w:rPr>
              <w:t>(ΕΛΠ)</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GRK014011008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ΜΙΝ</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MINERVA (ΚΑ)</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GRS237061007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ΜΛΣ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MLS ΠΛΗΡΟΦΟΡΙΚΗ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GRS422003004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ΜΟΝΤΑ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ΒΑΡΒΕΡΗΣ Ν. - MODA BAGNO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GRS375183001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ΜΟΤΟ</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ΜΟΤΟΔΥΝΑΜΙΚΗ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GRS488003005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ΜΟΥΖΚ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ΜΟΥΖΑΚΗΣ (ΚΑ)</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GRS054061007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ΜΠΡΙΚ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BRIQ PROPERTIES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GRS517003000</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ΝΑΥΠ</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ΚΛΩΣ/ΓΙΑ ΝΑΥΠΑΚΤΟΥ (ΚΑ)</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GRS265061002</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ΝΗΡ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ΝΗΡΕΥΣ (ΚO)</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GRS234003002</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ΝΙΟΥΣ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ΕΙΔΗΣΕΟΦΩΝΙΚΗ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GRS457003002</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ΞΥΛΚ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ΙΝΤΕΡΓΟΥΝΤ-ΞΥΛΕΜΠΟΡΙΑ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GRS131003006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ΞΥΛΠ</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ΙΝΤΕΡΓΟΥΝΤ-ΞΥΛΕΜΠΟΡΙΑ  (ΠΟ)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GRS131004004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ΟΛΘ</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ΟΛΘ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GRS427003009</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ΟΛΥΜΠ</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ΤΕΧΝΙΚΗ ΟΛΥΜΠΙΑΚΗ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GRS403003007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ΟΤΟΕΛ</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AUTOHELLAS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GRS337003008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ΠΑΙΡ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ΠΑΪΡΗΣ ΠΛΑΣΤΙΚΩΝ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GRS275073005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ΠΑΠ</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ΠΑΠΟΥΤΣΑΝΗΣ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GRS065003014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ΠΕΡΣ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ΠΕΡΣΕΥΣ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GRS299003004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ΠΕΤΡΟ</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ΠΕΤΡΟΠΟΥΛΟΣ ΠΕΤΡΟΣ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GRS345503007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lastRenderedPageBreak/>
              <w:t>72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ΠΛΑΘ</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ΠΛΑΣΤΙΚΑ ΘΡΑΚΗΣ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GRS239003007</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ΠΛΑΙΣ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ΠΛΑΙΣΙΟ COMPUTERS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GRS320313000</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ΠΠΑΚ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PAPERPACK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GRS405003005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ΠΡΟΦ</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PROFILE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GRS472003011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ΡΕΒΟΙΛ</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ΡΕΒΟΪΛ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GRS473003002</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ΣΕΝΤΡ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CENTRIC ΣΥΜΜΕΤΟΧΩΝ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GRS449003003</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ΣΠΕΙΣ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SPACE HELLAS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GRS402003008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ΣΠΙ</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CPI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GRS413313008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80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ΤΖΚΑ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ΤΖΙΡΑΚΙΑΝ ΠΡOΦΙΛ (ΚΑ)</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GRS095001004</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81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ΤΙΤΠ</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ΤΙΤΑΝ (ΠΟ)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GRS074084005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82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ΦΙΕΡ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ΦΙΕΡΑΤΕΞ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GRS332073006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83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ΦΛΕΞΟ</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FLEXOPACK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GRS259003002</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84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ΧΑΙΔΕ</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ΧΑΪΔΕΜΕΝΟΣ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GRS350263000</w:t>
            </w:r>
          </w:p>
        </w:tc>
      </w:tr>
    </w:tbl>
    <w:p w:rsidR="00A93D35" w:rsidRDefault="00A93D35" w:rsidP="00A93D35"/>
    <w:p w:rsidR="00A93D35" w:rsidRDefault="00A93D35" w:rsidP="00A93D35">
      <w:r>
        <w:br w:type="page"/>
      </w:r>
    </w:p>
    <w:tbl>
      <w:tblPr>
        <w:tblW w:w="8560" w:type="dxa"/>
        <w:jc w:val="center"/>
        <w:tblLook w:val="04A0" w:firstRow="1" w:lastRow="0" w:firstColumn="1" w:lastColumn="0" w:noHBand="0" w:noVBand="1"/>
      </w:tblPr>
      <w:tblGrid>
        <w:gridCol w:w="580"/>
        <w:gridCol w:w="958"/>
        <w:gridCol w:w="5380"/>
        <w:gridCol w:w="1660"/>
      </w:tblGrid>
      <w:tr w:rsidR="00D260F3" w:rsidRPr="00E865FF" w:rsidTr="001C4D72">
        <w:trPr>
          <w:trHeight w:val="315"/>
          <w:jc w:val="center"/>
        </w:trPr>
        <w:tc>
          <w:tcPr>
            <w:tcW w:w="8560" w:type="dxa"/>
            <w:gridSpan w:val="4"/>
            <w:tcBorders>
              <w:top w:val="nil"/>
              <w:left w:val="nil"/>
              <w:bottom w:val="single" w:sz="8" w:space="0" w:color="4F81BD"/>
              <w:right w:val="nil"/>
            </w:tcBorders>
            <w:shd w:val="clear" w:color="auto" w:fill="auto"/>
            <w:noWrap/>
            <w:vAlign w:val="center"/>
            <w:hideMark/>
          </w:tcPr>
          <w:p w:rsidR="00D260F3" w:rsidRPr="00E865FF" w:rsidRDefault="00D260F3" w:rsidP="001C4D72">
            <w:pPr>
              <w:spacing w:after="0" w:line="240" w:lineRule="auto"/>
              <w:jc w:val="center"/>
              <w:rPr>
                <w:rFonts w:ascii="Calibri" w:eastAsia="Times New Roman" w:hAnsi="Calibri" w:cs="Calibri"/>
                <w:b/>
                <w:bCs/>
                <w:color w:val="556062"/>
                <w:sz w:val="20"/>
                <w:szCs w:val="20"/>
              </w:rPr>
            </w:pPr>
            <w:r w:rsidRPr="00E865FF">
              <w:rPr>
                <w:rFonts w:ascii="Calibri" w:eastAsia="Times New Roman" w:hAnsi="Calibri" w:cs="Calibri"/>
                <w:b/>
                <w:bCs/>
                <w:color w:val="556062"/>
                <w:sz w:val="20"/>
                <w:szCs w:val="20"/>
              </w:rPr>
              <w:lastRenderedPageBreak/>
              <w:t>ΠΙΝΑΚΑΣ 3: ΧΑΜΗΛΗ ΣΥΝΑΛΛΑΚΤΙΚΗ ΔΡΑΣΤΗΡΙΟΤΗΤΑ ΤΗΣ ΚΥΡΙΑΣ ΑΓΟΡΑΣ</w:t>
            </w:r>
          </w:p>
        </w:tc>
      </w:tr>
      <w:tr w:rsidR="00D260F3" w:rsidRPr="00FE5FD4" w:rsidTr="001C4D72">
        <w:trPr>
          <w:trHeight w:val="525"/>
          <w:jc w:val="center"/>
        </w:trPr>
        <w:tc>
          <w:tcPr>
            <w:tcW w:w="580" w:type="dxa"/>
            <w:tcBorders>
              <w:top w:val="nil"/>
              <w:left w:val="single" w:sz="8" w:space="0" w:color="4F81BD"/>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A/A</w:t>
            </w:r>
          </w:p>
        </w:tc>
        <w:tc>
          <w:tcPr>
            <w:tcW w:w="940" w:type="dxa"/>
            <w:tcBorders>
              <w:top w:val="nil"/>
              <w:left w:val="nil"/>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Κωδικός ΟΑΣΗΣ</w:t>
            </w:r>
          </w:p>
        </w:tc>
        <w:tc>
          <w:tcPr>
            <w:tcW w:w="5380" w:type="dxa"/>
            <w:tcBorders>
              <w:top w:val="nil"/>
              <w:left w:val="nil"/>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Ονομασία Μετοχής</w:t>
            </w:r>
          </w:p>
        </w:tc>
        <w:tc>
          <w:tcPr>
            <w:tcW w:w="1660" w:type="dxa"/>
            <w:tcBorders>
              <w:top w:val="nil"/>
              <w:left w:val="nil"/>
              <w:bottom w:val="single" w:sz="8" w:space="0" w:color="4F81BD"/>
              <w:right w:val="single" w:sz="8" w:space="0" w:color="4F81BD"/>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Κωδικός ISIN</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ΑΣΤΑΚ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ALPHA ΑΣΤΙΚΑ ΑΚΙΝΗΤΑ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GRS331043000</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ΑΤΤΙΚΑ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ATTICA  ΣΥΜΜΕΤΟΧΩΝ (KΟ)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GRS144003001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GRS124153008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ΔΑΙΟΣ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ΔΑΙΟΣ ΠΛΑΣΤΙΚΑ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GRS382073005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ΕΛΙΝ</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ΕΛΙΝΟΙΛ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GRS477003008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ΙΝΤΕΚ</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ΙΝΤΕΑΛ ΟΜΙΛΟΣ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GRS148003015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ΚΑΡΕΛ</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ΚΑΡΕΛΙΑ (ΚΑ)</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GRS120131008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ΚΑΡΤΖ</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ΚΑΡΑΤΖΗ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GRS399163005</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ΚΕΠΕΝ</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ΚΕΠΕΝΟΥ ΜΥΛΟΙ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GRS438003006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ΛΑΜΨΑ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ΛΑΜΨΑ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GRS128003001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ΛΟΓΟΣ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LOGISMOS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GRS461003006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ΝΑΚΑΣ</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ΝΑΚΑΣ ΜΟΥΣΙΚΗ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GRS387503006</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ΠΑΝΓΑΙΑ</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ΕΘΝΙΚΗ ΠΑΝΓΑΙΑ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GRS509003018</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ΠΛΑΚΡ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ΠΛΑΣΤΙΚΑ ΚΡΗΤΗΣ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GRS326003019</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ΠΡΕΖΤ</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ΓΕΚΕ (ΚΑ)</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GRS398161000</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ΣΑΡΑΝ</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ΣΑΡΑΝΤΟΠΟΥΛΟΣ ΚΥΛ/ΜΥΛΟΙ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GRS118003003</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ΣΠΥΡ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ΣΠΥΡΟΥ ΑΓΡ. ΟΙΚ.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GRS284183001</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ΤΡΑΣΤΟΡ</w:t>
            </w:r>
          </w:p>
        </w:tc>
        <w:tc>
          <w:tcPr>
            <w:tcW w:w="538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TRASTOR Α.Ε.Ε.Α.Π. (ΚΟ)</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GRS487003006</w:t>
            </w:r>
          </w:p>
        </w:tc>
      </w:tr>
    </w:tbl>
    <w:p w:rsidR="00A93D35" w:rsidRDefault="00A93D35" w:rsidP="00A93D35"/>
    <w:p w:rsidR="00A93D35" w:rsidRDefault="00A93D35" w:rsidP="00A93D35">
      <w:r>
        <w:br w:type="page"/>
      </w:r>
    </w:p>
    <w:tbl>
      <w:tblPr>
        <w:tblW w:w="10700" w:type="dxa"/>
        <w:jc w:val="center"/>
        <w:tblLook w:val="04A0" w:firstRow="1" w:lastRow="0" w:firstColumn="1" w:lastColumn="0" w:noHBand="0" w:noVBand="1"/>
      </w:tblPr>
      <w:tblGrid>
        <w:gridCol w:w="580"/>
        <w:gridCol w:w="940"/>
        <w:gridCol w:w="5860"/>
        <w:gridCol w:w="1660"/>
        <w:gridCol w:w="1660"/>
      </w:tblGrid>
      <w:tr w:rsidR="00D260F3" w:rsidRPr="00E865FF" w:rsidTr="001C4D72">
        <w:trPr>
          <w:trHeight w:val="1140"/>
          <w:jc w:val="center"/>
        </w:trPr>
        <w:tc>
          <w:tcPr>
            <w:tcW w:w="10700" w:type="dxa"/>
            <w:gridSpan w:val="5"/>
            <w:tcBorders>
              <w:top w:val="nil"/>
              <w:left w:val="nil"/>
              <w:bottom w:val="single" w:sz="8" w:space="0" w:color="4F81BD"/>
              <w:right w:val="nil"/>
            </w:tcBorders>
            <w:shd w:val="clear" w:color="auto" w:fill="auto"/>
            <w:vAlign w:val="center"/>
            <w:hideMark/>
          </w:tcPr>
          <w:p w:rsidR="00D260F3" w:rsidRPr="00E865FF" w:rsidRDefault="00D260F3" w:rsidP="001C4D72">
            <w:pPr>
              <w:spacing w:after="0" w:line="240" w:lineRule="auto"/>
              <w:jc w:val="center"/>
              <w:rPr>
                <w:rFonts w:ascii="Calibri" w:eastAsia="Times New Roman" w:hAnsi="Calibri" w:cs="Calibri"/>
                <w:b/>
                <w:bCs/>
                <w:color w:val="556062"/>
                <w:sz w:val="20"/>
                <w:szCs w:val="20"/>
              </w:rPr>
            </w:pPr>
            <w:r w:rsidRPr="00E865FF">
              <w:rPr>
                <w:rFonts w:ascii="Calibri" w:eastAsia="Times New Roman" w:hAnsi="Calibri" w:cs="Calibri"/>
                <w:b/>
                <w:bCs/>
                <w:color w:val="556062"/>
                <w:sz w:val="20"/>
                <w:szCs w:val="20"/>
              </w:rPr>
              <w:lastRenderedPageBreak/>
              <w:t>ΠΙΝΑΚΑΣ 4: ΑΛΛΑΓΕΣ ΒΑΘΜΙΔΑΣ ΜΕΤΟΧΩΝ ΚΥΡΙΑΣ</w:t>
            </w:r>
            <w:r w:rsidRPr="00E865FF">
              <w:rPr>
                <w:rFonts w:ascii="Calibri" w:eastAsia="Times New Roman" w:hAnsi="Calibri" w:cs="Calibri"/>
                <w:b/>
                <w:bCs/>
                <w:color w:val="556062"/>
                <w:sz w:val="20"/>
                <w:szCs w:val="20"/>
              </w:rPr>
              <w:br/>
              <w:t>(</w:t>
            </w:r>
            <w:r w:rsidRPr="00FE5FD4">
              <w:rPr>
                <w:rFonts w:ascii="Calibri" w:eastAsia="Times New Roman" w:hAnsi="Calibri" w:cs="Calibri"/>
                <w:b/>
                <w:bCs/>
                <w:color w:val="556062"/>
                <w:sz w:val="20"/>
                <w:szCs w:val="20"/>
              </w:rPr>
              <w:t>Y</w:t>
            </w:r>
            <w:r w:rsidRPr="00E865FF">
              <w:rPr>
                <w:rFonts w:ascii="Calibri" w:eastAsia="Times New Roman" w:hAnsi="Calibri" w:cs="Calibri"/>
                <w:b/>
                <w:bCs/>
                <w:color w:val="556062"/>
                <w:sz w:val="20"/>
                <w:szCs w:val="20"/>
              </w:rPr>
              <w:t xml:space="preserve">: Υψηλή συναλλακτική δραστηριότητα </w:t>
            </w:r>
            <w:r w:rsidRPr="00FE5FD4">
              <w:rPr>
                <w:rFonts w:ascii="Calibri" w:eastAsia="Times New Roman" w:hAnsi="Calibri" w:cs="Calibri"/>
                <w:b/>
                <w:bCs/>
                <w:color w:val="556062"/>
                <w:sz w:val="20"/>
                <w:szCs w:val="20"/>
              </w:rPr>
              <w:t>M</w:t>
            </w:r>
            <w:r w:rsidRPr="00E865FF">
              <w:rPr>
                <w:rFonts w:ascii="Calibri" w:eastAsia="Times New Roman" w:hAnsi="Calibri" w:cs="Calibri"/>
                <w:b/>
                <w:bCs/>
                <w:color w:val="556062"/>
                <w:sz w:val="20"/>
                <w:szCs w:val="20"/>
              </w:rPr>
              <w:t xml:space="preserve">: Μεσαία συναλλακτική δραστηριότητα </w:t>
            </w:r>
            <w:r w:rsidRPr="00FE5FD4">
              <w:rPr>
                <w:rFonts w:ascii="Calibri" w:eastAsia="Times New Roman" w:hAnsi="Calibri" w:cs="Calibri"/>
                <w:b/>
                <w:bCs/>
                <w:color w:val="556062"/>
                <w:sz w:val="20"/>
                <w:szCs w:val="20"/>
              </w:rPr>
              <w:t>X</w:t>
            </w:r>
            <w:r w:rsidRPr="00E865FF">
              <w:rPr>
                <w:rFonts w:ascii="Calibri" w:eastAsia="Times New Roman" w:hAnsi="Calibri" w:cs="Calibri"/>
                <w:b/>
                <w:bCs/>
                <w:color w:val="556062"/>
                <w:sz w:val="20"/>
                <w:szCs w:val="20"/>
              </w:rPr>
              <w:t>: Χαμηλή συναλλακτική δραστηριότητα)</w:t>
            </w:r>
          </w:p>
        </w:tc>
      </w:tr>
      <w:tr w:rsidR="00D260F3" w:rsidRPr="00FE5FD4" w:rsidTr="001C4D72">
        <w:trPr>
          <w:trHeight w:val="915"/>
          <w:jc w:val="center"/>
        </w:trPr>
        <w:tc>
          <w:tcPr>
            <w:tcW w:w="580" w:type="dxa"/>
            <w:tcBorders>
              <w:top w:val="nil"/>
              <w:left w:val="single" w:sz="8" w:space="0" w:color="4F81BD"/>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A/A</w:t>
            </w:r>
          </w:p>
        </w:tc>
        <w:tc>
          <w:tcPr>
            <w:tcW w:w="940" w:type="dxa"/>
            <w:tcBorders>
              <w:top w:val="nil"/>
              <w:left w:val="nil"/>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Κωδικός ΟΑΣΗΣ</w:t>
            </w:r>
          </w:p>
        </w:tc>
        <w:tc>
          <w:tcPr>
            <w:tcW w:w="5860" w:type="dxa"/>
            <w:tcBorders>
              <w:top w:val="nil"/>
              <w:left w:val="nil"/>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Ονομασία Μετοχής</w:t>
            </w:r>
          </w:p>
        </w:tc>
        <w:tc>
          <w:tcPr>
            <w:tcW w:w="1660" w:type="dxa"/>
            <w:tcBorders>
              <w:top w:val="nil"/>
              <w:left w:val="nil"/>
              <w:bottom w:val="single" w:sz="8" w:space="0" w:color="4F81BD"/>
              <w:right w:val="nil"/>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Νέα Βαθμίδα</w:t>
            </w:r>
          </w:p>
        </w:tc>
        <w:tc>
          <w:tcPr>
            <w:tcW w:w="1660" w:type="dxa"/>
            <w:tcBorders>
              <w:top w:val="nil"/>
              <w:left w:val="nil"/>
              <w:bottom w:val="single" w:sz="8" w:space="0" w:color="4F81BD"/>
              <w:right w:val="single" w:sz="8" w:space="0" w:color="4F81BD"/>
            </w:tcBorders>
            <w:shd w:val="clear" w:color="000000" w:fill="D9D9D9"/>
            <w:vAlign w:val="center"/>
            <w:hideMark/>
          </w:tcPr>
          <w:p w:rsidR="00D260F3" w:rsidRPr="00FE5FD4" w:rsidRDefault="00D260F3" w:rsidP="001C4D72">
            <w:pPr>
              <w:spacing w:after="0" w:line="240" w:lineRule="auto"/>
              <w:jc w:val="center"/>
              <w:rPr>
                <w:rFonts w:ascii="Calibri" w:eastAsia="Times New Roman" w:hAnsi="Calibri" w:cs="Calibri"/>
                <w:b/>
                <w:bCs/>
                <w:color w:val="556062"/>
                <w:sz w:val="20"/>
                <w:szCs w:val="20"/>
              </w:rPr>
            </w:pPr>
            <w:r w:rsidRPr="00FE5FD4">
              <w:rPr>
                <w:rFonts w:ascii="Calibri" w:eastAsia="Times New Roman" w:hAnsi="Calibri" w:cs="Calibri"/>
                <w:b/>
                <w:bCs/>
                <w:color w:val="556062"/>
                <w:sz w:val="20"/>
                <w:szCs w:val="20"/>
              </w:rPr>
              <w:t>Παλιά Βαθμίδα</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ΑΒΕ</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AUDIOVISUAL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ΑΤΕΚ</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ΑΤΤΙΚΕΣ ΕΚΔΟΣΕΙΣ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ΑΤΤ</w:t>
            </w:r>
          </w:p>
        </w:tc>
        <w:tc>
          <w:tcPr>
            <w:tcW w:w="5860" w:type="dxa"/>
            <w:tcBorders>
              <w:top w:val="nil"/>
              <w:left w:val="nil"/>
              <w:bottom w:val="single" w:sz="8" w:space="0" w:color="4F81BD"/>
              <w:right w:val="nil"/>
            </w:tcBorders>
            <w:shd w:val="clear" w:color="auto" w:fill="auto"/>
            <w:noWrap/>
            <w:vAlign w:val="center"/>
            <w:hideMark/>
          </w:tcPr>
          <w:p w:rsidR="00D260F3" w:rsidRPr="00D260F3" w:rsidRDefault="00D260F3" w:rsidP="001C4D72">
            <w:pPr>
              <w:spacing w:after="0" w:line="240" w:lineRule="auto"/>
              <w:jc w:val="center"/>
              <w:rPr>
                <w:rFonts w:ascii="Calibri" w:eastAsia="Times New Roman" w:hAnsi="Calibri" w:cs="Calibri"/>
                <w:color w:val="556062"/>
                <w:sz w:val="20"/>
                <w:szCs w:val="20"/>
                <w:lang w:val="en-US"/>
              </w:rPr>
            </w:pPr>
            <w:r w:rsidRPr="00D260F3">
              <w:rPr>
                <w:rFonts w:ascii="Calibri" w:eastAsia="Times New Roman" w:hAnsi="Calibri" w:cs="Calibri"/>
                <w:color w:val="556062"/>
                <w:sz w:val="20"/>
                <w:szCs w:val="20"/>
                <w:lang w:val="en-US"/>
              </w:rPr>
              <w:t xml:space="preserve">ATTICA BANK </w:t>
            </w:r>
            <w:r w:rsidRPr="00FE5FD4">
              <w:rPr>
                <w:rFonts w:ascii="Calibri" w:eastAsia="Times New Roman" w:hAnsi="Calibri" w:cs="Calibri"/>
                <w:color w:val="556062"/>
                <w:sz w:val="20"/>
                <w:szCs w:val="20"/>
              </w:rPr>
              <w:t>Α</w:t>
            </w:r>
            <w:r w:rsidRPr="00D260F3">
              <w:rPr>
                <w:rFonts w:ascii="Calibri" w:eastAsia="Times New Roman" w:hAnsi="Calibri" w:cs="Calibri"/>
                <w:color w:val="556062"/>
                <w:sz w:val="20"/>
                <w:szCs w:val="20"/>
                <w:lang w:val="en-US"/>
              </w:rPr>
              <w:t>.</w:t>
            </w:r>
            <w:r w:rsidRPr="00FE5FD4">
              <w:rPr>
                <w:rFonts w:ascii="Calibri" w:eastAsia="Times New Roman" w:hAnsi="Calibri" w:cs="Calibri"/>
                <w:color w:val="556062"/>
                <w:sz w:val="20"/>
                <w:szCs w:val="20"/>
              </w:rPr>
              <w:t>Τ</w:t>
            </w:r>
            <w:r w:rsidRPr="00D260F3">
              <w:rPr>
                <w:rFonts w:ascii="Calibri" w:eastAsia="Times New Roman" w:hAnsi="Calibri" w:cs="Calibri"/>
                <w:color w:val="556062"/>
                <w:sz w:val="20"/>
                <w:szCs w:val="20"/>
                <w:lang w:val="en-US"/>
              </w:rPr>
              <w:t>.</w:t>
            </w:r>
            <w:r w:rsidRPr="00FE5FD4">
              <w:rPr>
                <w:rFonts w:ascii="Calibri" w:eastAsia="Times New Roman" w:hAnsi="Calibri" w:cs="Calibri"/>
                <w:color w:val="556062"/>
                <w:sz w:val="20"/>
                <w:szCs w:val="20"/>
              </w:rPr>
              <w:t>Ε</w:t>
            </w:r>
            <w:r w:rsidRPr="00D260F3">
              <w:rPr>
                <w:rFonts w:ascii="Calibri" w:eastAsia="Times New Roman" w:hAnsi="Calibri" w:cs="Calibri"/>
                <w:color w:val="556062"/>
                <w:sz w:val="20"/>
                <w:szCs w:val="20"/>
                <w:lang w:val="en-US"/>
              </w:rPr>
              <w:t>. (</w:t>
            </w:r>
            <w:r w:rsidRPr="00FE5FD4">
              <w:rPr>
                <w:rFonts w:ascii="Calibri" w:eastAsia="Times New Roman" w:hAnsi="Calibri" w:cs="Calibri"/>
                <w:color w:val="556062"/>
                <w:sz w:val="20"/>
                <w:szCs w:val="20"/>
              </w:rPr>
              <w:t>ΚΟ</w:t>
            </w:r>
            <w:r w:rsidRPr="00D260F3">
              <w:rPr>
                <w:rFonts w:ascii="Calibri" w:eastAsia="Times New Roman" w:hAnsi="Calibri" w:cs="Calibri"/>
                <w:color w:val="556062"/>
                <w:sz w:val="20"/>
                <w:szCs w:val="20"/>
                <w:lang w:val="en-US"/>
              </w:rPr>
              <w:t>)</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Y</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ΒΙΟΚΑ</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ΒΙΟΚΑΡΠΕΤ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ΒΙΣ</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ΒΙΣ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ΒΥΤΕ</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BYTE COMPUTER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ΓΕΒΚΑ</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ΓΕΝΙΚΗ ΕΜΠΟΡΙΟΥ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ΕΛΓΕΚ</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ΕΛΓΕΚΑ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ΕΥΑΠΣ</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ΕΥΑΘ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ΕΦΤΖΙ</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F.G. EUROPE (ΚO)</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ΚΑΡΤΖ</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ΚΑΡΑΤΖΗ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ΚΜΟΛ</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ΚΑΡΑΜΟΛΕΓΚΟΣ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ΚΤΗΛΑ</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ΚΤΗΜΑ Κ. ΛΑΖΑΡΙΔΗ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ΛΑΝΑΚ</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ΛΑΝΑΚΑΜ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ΛΕΒΚ</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ΛΕΒΕΝΤΕΡΗΣ Ν. (ΚA)</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16</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ΜΙΝ</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MINERVA (ΚΑ)</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17</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ΜΟΝΤΑ</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ΒΑΡΒΕΡΗΣ Ν. - MODA BAGNO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18</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ΝΑΥΠ</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ΚΛΩΣ/ΓΙΑ ΝΑΥΠΑΚΤΟΥ (ΚΑ)</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19</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ΝΗΡ</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ΝΗΡΕΥΣ (ΚO)</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20</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ΝΙΟΥΣ</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ΕΙΔΗΣΕΟΦΩΝΙΚΗ ΕΛΛΑΣ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21</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ΞΥΛΚ</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ΙΝΤΕΡΓΟΥΝΤ-ΞΥΛΕΜΠΟΡΙΑ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22</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ΞΥΛΠ</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ΙΝΤΕΡΓΟΥΝΤ-ΞΥΛΕΜΠΟΡΙΑ  (ΠΟ)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23</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ΠΠΑΚ</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PAPERPACK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24</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ΣΠΙ</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CPI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r w:rsidR="00D260F3" w:rsidRPr="00FE5FD4" w:rsidTr="001C4D72">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25</w:t>
            </w:r>
          </w:p>
        </w:tc>
        <w:tc>
          <w:tcPr>
            <w:tcW w:w="94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ΦΛΕΞΟ</w:t>
            </w:r>
          </w:p>
        </w:tc>
        <w:tc>
          <w:tcPr>
            <w:tcW w:w="58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FLEXOPACK (ΚΟ)</w:t>
            </w:r>
          </w:p>
        </w:tc>
        <w:tc>
          <w:tcPr>
            <w:tcW w:w="1660" w:type="dxa"/>
            <w:tcBorders>
              <w:top w:val="nil"/>
              <w:left w:val="nil"/>
              <w:bottom w:val="single" w:sz="8" w:space="0" w:color="4F81BD"/>
              <w:right w:val="nil"/>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D260F3" w:rsidRPr="00FE5FD4" w:rsidRDefault="00D260F3" w:rsidP="001C4D72">
            <w:pPr>
              <w:spacing w:after="0" w:line="240" w:lineRule="auto"/>
              <w:jc w:val="center"/>
              <w:rPr>
                <w:rFonts w:ascii="Calibri" w:eastAsia="Times New Roman" w:hAnsi="Calibri" w:cs="Calibri"/>
                <w:color w:val="556062"/>
                <w:sz w:val="20"/>
                <w:szCs w:val="20"/>
              </w:rPr>
            </w:pPr>
            <w:r w:rsidRPr="00FE5FD4">
              <w:rPr>
                <w:rFonts w:ascii="Calibri" w:eastAsia="Times New Roman" w:hAnsi="Calibri" w:cs="Calibri"/>
                <w:color w:val="556062"/>
                <w:sz w:val="20"/>
                <w:szCs w:val="20"/>
              </w:rPr>
              <w:t>X</w:t>
            </w:r>
          </w:p>
        </w:tc>
      </w:tr>
    </w:tbl>
    <w:p w:rsidR="002B3B4B" w:rsidRDefault="002B3B4B" w:rsidP="000B052A"/>
    <w:p w:rsidR="00016DCF" w:rsidRDefault="00016DCF" w:rsidP="00C33BB1">
      <w:pPr>
        <w:rPr>
          <w:iCs/>
          <w:noProof/>
        </w:rPr>
      </w:pPr>
    </w:p>
    <w:p w:rsidR="007D056A" w:rsidRDefault="007D056A" w:rsidP="008441BA">
      <w:pPr>
        <w:rPr>
          <w:iCs/>
        </w:rPr>
      </w:pPr>
    </w:p>
    <w:p w:rsidR="007D056A" w:rsidRDefault="007D056A" w:rsidP="008441BA">
      <w:pPr>
        <w:rPr>
          <w:iCs/>
        </w:rPr>
      </w:pPr>
    </w:p>
    <w:p w:rsidR="006F545E" w:rsidRDefault="006F545E" w:rsidP="008441BA">
      <w:pPr>
        <w:rPr>
          <w:iCs/>
        </w:rPr>
      </w:pPr>
    </w:p>
    <w:p w:rsidR="006F545E" w:rsidRDefault="006F545E" w:rsidP="008441BA">
      <w:pPr>
        <w:rPr>
          <w:iCs/>
        </w:rPr>
      </w:pPr>
    </w:p>
    <w:p w:rsidR="006F545E" w:rsidRDefault="006F545E" w:rsidP="008441BA">
      <w:pPr>
        <w:rPr>
          <w:iCs/>
        </w:rPr>
      </w:pPr>
    </w:p>
    <w:p w:rsidR="007D056A" w:rsidRDefault="007D056A" w:rsidP="008441BA">
      <w:pPr>
        <w:rPr>
          <w:iCs/>
        </w:rPr>
      </w:pPr>
    </w:p>
    <w:p w:rsidR="004D1CBE" w:rsidRPr="00B9634A" w:rsidRDefault="00B9634A" w:rsidP="004D1CBE">
      <w:pPr>
        <w:pBdr>
          <w:bottom w:val="single" w:sz="24" w:space="1" w:color="006EAB"/>
        </w:pBdr>
        <w:rPr>
          <w:b/>
          <w:sz w:val="24"/>
        </w:rPr>
      </w:pPr>
      <w:r w:rsidRPr="00B9634A">
        <w:rPr>
          <w:rFonts w:ascii="Calibri" w:eastAsia="PMingLiU" w:hAnsi="Calibri" w:cs="Times New Roman"/>
          <w:b/>
          <w:color w:val="808080"/>
          <w:sz w:val="24"/>
          <w:szCs w:val="24"/>
          <w:lang w:eastAsia="zh-TW"/>
        </w:rPr>
        <w:t>Σχετικά με τον Όμιλο του Χρηματιστηρίου Αθηνών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4D1CBE" w:rsidRPr="004D1CBE" w:rsidRDefault="004D1CBE" w:rsidP="004D1CBE">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8"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hyperlink r:id="rId9" w:history="1">
        <w:r w:rsidRPr="00836A15">
          <w:rPr>
            <w:color w:val="0563C1"/>
            <w:sz w:val="20"/>
            <w:u w:val="single"/>
            <w:lang w:val="en-US"/>
          </w:rPr>
          <w:t>www</w:t>
        </w:r>
        <w:r w:rsidRPr="004D1CBE">
          <w:rPr>
            <w:color w:val="0563C1"/>
            <w:sz w:val="20"/>
            <w:u w:val="single"/>
          </w:rPr>
          <w:t>.</w:t>
        </w:r>
        <w:r w:rsidRPr="00836A15">
          <w:rPr>
            <w:color w:val="0563C1"/>
            <w:sz w:val="20"/>
            <w:u w:val="single"/>
            <w:lang w:val="en-US"/>
          </w:rPr>
          <w:t>athexgroup</w:t>
        </w:r>
        <w:r w:rsidRPr="004D1CBE">
          <w:rPr>
            <w:color w:val="0563C1"/>
            <w:sz w:val="20"/>
            <w:u w:val="single"/>
          </w:rPr>
          <w:t>.</w:t>
        </w:r>
        <w:r w:rsidRPr="00836A15">
          <w:rPr>
            <w:color w:val="0563C1"/>
            <w:sz w:val="20"/>
            <w:u w:val="single"/>
            <w:lang w:val="en-US"/>
          </w:rPr>
          <w:t>gr</w:t>
        </w:r>
      </w:hyperlink>
      <w:r w:rsidRPr="004D1CBE">
        <w:rPr>
          <w:sz w:val="20"/>
        </w:rPr>
        <w:t>.</w:t>
      </w:r>
    </w:p>
    <w:sectPr w:rsidR="004D1CBE" w:rsidRPr="004D1CBE" w:rsidSect="007C6DA0">
      <w:headerReference w:type="default" r:id="rId10"/>
      <w:footerReference w:type="default" r:id="rId11"/>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80" w:rsidRDefault="00515F80" w:rsidP="00035040">
      <w:r>
        <w:separator/>
      </w:r>
    </w:p>
  </w:endnote>
  <w:endnote w:type="continuationSeparator" w:id="0">
    <w:p w:rsidR="00515F80" w:rsidRDefault="00515F80"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4BE" w:rsidRPr="001757B3" w:rsidRDefault="00F96FBA" w:rsidP="007C6DA0">
    <w:pPr>
      <w:pStyle w:val="PageNumberNew"/>
      <w:tabs>
        <w:tab w:val="clear" w:pos="8280"/>
        <w:tab w:val="right" w:pos="8370"/>
      </w:tabs>
      <w:jc w:val="center"/>
      <w:rPr>
        <w:rFonts w:asciiTheme="majorHAnsi" w:hAnsiTheme="majorHAnsi"/>
        <w:sz w:val="48"/>
        <w:szCs w:val="44"/>
      </w:rPr>
    </w:pPr>
    <w:r w:rsidRPr="00F96FBA">
      <w:rPr>
        <w:sz w:val="16"/>
        <w:szCs w:val="16"/>
      </w:rPr>
      <w:t>Λεωφ. Αθηνών 110, 104 42 Αθήνα, T + 30 210-3366 800, F +30 210-3366 101, www.athexgroup.gr</w:t>
    </w:r>
    <w:r w:rsidR="00035040">
      <w:tab/>
    </w:r>
    <w:sdt>
      <w:sdtPr>
        <w:id w:val="-609124755"/>
        <w:docPartObj>
          <w:docPartGallery w:val="Page Numbers (Margins)"/>
          <w:docPartUnique/>
        </w:docPartObj>
      </w:sdtPr>
      <w:sdtEndPr/>
      <w:sdtContent>
        <w:sdt>
          <w:sdtPr>
            <w:id w:val="-2128302706"/>
            <w:docPartObj>
              <w:docPartGallery w:val="Page Numbers (Margins)"/>
              <w:docPartUnique/>
            </w:docPartObj>
          </w:sdtPr>
          <w:sdtEndPr/>
          <w:sdtContent>
            <w:r w:rsidR="001757B3" w:rsidRPr="00ED2B58">
              <w:rPr>
                <w:rFonts w:eastAsiaTheme="minorEastAsia" w:cs="Times New Roman"/>
              </w:rPr>
              <w:fldChar w:fldCharType="begin"/>
            </w:r>
            <w:r w:rsidR="001757B3" w:rsidRPr="00ED2B58">
              <w:instrText xml:space="preserve"> PAGE   \* MERGEFORMAT </w:instrText>
            </w:r>
            <w:r w:rsidR="001757B3" w:rsidRPr="00ED2B58">
              <w:rPr>
                <w:rFonts w:eastAsiaTheme="minorEastAsia" w:cs="Times New Roman"/>
              </w:rPr>
              <w:fldChar w:fldCharType="separate"/>
            </w:r>
            <w:r w:rsidR="00166EF3">
              <w:rPr>
                <w:noProof/>
              </w:rPr>
              <w:t>2</w:t>
            </w:r>
            <w:r w:rsidR="001757B3" w:rsidRPr="00ED2B58">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80" w:rsidRDefault="00515F80" w:rsidP="00035040">
      <w:r>
        <w:separator/>
      </w:r>
    </w:p>
  </w:footnote>
  <w:footnote w:type="continuationSeparator" w:id="0">
    <w:p w:rsidR="00515F80" w:rsidRDefault="00515F80"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4BE" w:rsidRDefault="00B534BE" w:rsidP="00A7436B">
    <w:pPr>
      <w:pStyle w:val="Header"/>
      <w:tabs>
        <w:tab w:val="clear" w:pos="8306"/>
        <w:tab w:val="right" w:pos="8370"/>
      </w:tabs>
    </w:pPr>
    <w:r>
      <w:rPr>
        <w:noProof/>
        <w:lang w:val="en-US"/>
      </w:rPr>
      <w:drawing>
        <wp:inline distT="0" distB="0" distL="0" distR="0" wp14:anchorId="52B20BCB" wp14:editId="137B5D17">
          <wp:extent cx="1493520" cy="1060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OUP-Header-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060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E"/>
      </v:shape>
    </w:pict>
  </w:numPicBullet>
  <w:abstractNum w:abstractNumId="0">
    <w:nsid w:val="FFFFFF7F"/>
    <w:multiLevelType w:val="singleLevel"/>
    <w:tmpl w:val="5F4E8A5C"/>
    <w:lvl w:ilvl="0">
      <w:start w:val="1"/>
      <w:numFmt w:val="decimal"/>
      <w:pStyle w:val="ListNumber2"/>
      <w:lvlText w:val="%1."/>
      <w:lvlJc w:val="left"/>
      <w:pPr>
        <w:tabs>
          <w:tab w:val="num" w:pos="720"/>
        </w:tabs>
        <w:ind w:left="720" w:hanging="360"/>
      </w:pPr>
    </w:lvl>
  </w:abstractNum>
  <w:abstractNum w:abstractNumId="1">
    <w:nsid w:val="01986217"/>
    <w:multiLevelType w:val="hybridMultilevel"/>
    <w:tmpl w:val="A8462B0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1A008BB"/>
    <w:multiLevelType w:val="hybridMultilevel"/>
    <w:tmpl w:val="2AC8BF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EB2F84"/>
    <w:multiLevelType w:val="hybridMultilevel"/>
    <w:tmpl w:val="108297A6"/>
    <w:lvl w:ilvl="0" w:tplc="4A843C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7004C"/>
    <w:multiLevelType w:val="hybridMultilevel"/>
    <w:tmpl w:val="61706582"/>
    <w:lvl w:ilvl="0" w:tplc="F3189E50">
      <w:start w:val="1"/>
      <w:numFmt w:val="bullet"/>
      <w:pStyle w:val="ListParagraph"/>
      <w:lvlText w:val=""/>
      <w:lvlJc w:val="left"/>
      <w:pPr>
        <w:ind w:left="1080" w:hanging="360"/>
      </w:pPr>
      <w:rPr>
        <w:rFonts w:ascii="Symbol" w:hAnsi="Symbol" w:hint="default"/>
        <w:color w:val="2E74B5"/>
        <w:u w:color="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E050F"/>
    <w:multiLevelType w:val="hybridMultilevel"/>
    <w:tmpl w:val="978C5F9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13DF0D52"/>
    <w:multiLevelType w:val="hybridMultilevel"/>
    <w:tmpl w:val="2E3040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6920363"/>
    <w:multiLevelType w:val="hybridMultilevel"/>
    <w:tmpl w:val="12EC3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8774875"/>
    <w:multiLevelType w:val="hybridMultilevel"/>
    <w:tmpl w:val="D17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45662"/>
    <w:multiLevelType w:val="hybridMultilevel"/>
    <w:tmpl w:val="5A4CB06A"/>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9580CA3"/>
    <w:multiLevelType w:val="hybridMultilevel"/>
    <w:tmpl w:val="EBFE05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B8F7AC7"/>
    <w:multiLevelType w:val="hybridMultilevel"/>
    <w:tmpl w:val="E52A2710"/>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F355ADE"/>
    <w:multiLevelType w:val="hybridMultilevel"/>
    <w:tmpl w:val="9E36FD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5026A97"/>
    <w:multiLevelType w:val="hybridMultilevel"/>
    <w:tmpl w:val="EA28A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626318C"/>
    <w:multiLevelType w:val="hybridMultilevel"/>
    <w:tmpl w:val="8786BF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93F1AE9"/>
    <w:multiLevelType w:val="hybridMultilevel"/>
    <w:tmpl w:val="4B148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A9839C5"/>
    <w:multiLevelType w:val="hybridMultilevel"/>
    <w:tmpl w:val="E9B460D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BC56C5E"/>
    <w:multiLevelType w:val="hybridMultilevel"/>
    <w:tmpl w:val="34E0D7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0BF40FE"/>
    <w:multiLevelType w:val="hybridMultilevel"/>
    <w:tmpl w:val="38069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1F37ED3"/>
    <w:multiLevelType w:val="hybridMultilevel"/>
    <w:tmpl w:val="60889D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463037C"/>
    <w:multiLevelType w:val="hybridMultilevel"/>
    <w:tmpl w:val="C23284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AEF14B8"/>
    <w:multiLevelType w:val="hybridMultilevel"/>
    <w:tmpl w:val="313C30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134237D"/>
    <w:multiLevelType w:val="hybridMultilevel"/>
    <w:tmpl w:val="35D69D2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4356343"/>
    <w:multiLevelType w:val="hybridMultilevel"/>
    <w:tmpl w:val="A35ED5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5796E2D"/>
    <w:multiLevelType w:val="hybridMultilevel"/>
    <w:tmpl w:val="10F021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E838BE"/>
    <w:multiLevelType w:val="hybridMultilevel"/>
    <w:tmpl w:val="14FEDA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0D24EED"/>
    <w:multiLevelType w:val="hybridMultilevel"/>
    <w:tmpl w:val="5B0671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17F44A4"/>
    <w:multiLevelType w:val="hybridMultilevel"/>
    <w:tmpl w:val="AFEC6E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2A67DF9"/>
    <w:multiLevelType w:val="hybridMultilevel"/>
    <w:tmpl w:val="C57A82A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59530537"/>
    <w:multiLevelType w:val="hybridMultilevel"/>
    <w:tmpl w:val="741CD6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DD573EC"/>
    <w:multiLevelType w:val="hybridMultilevel"/>
    <w:tmpl w:val="CBF65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8F05C4"/>
    <w:multiLevelType w:val="hybridMultilevel"/>
    <w:tmpl w:val="745A0C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2B33D86"/>
    <w:multiLevelType w:val="hybridMultilevel"/>
    <w:tmpl w:val="89D64BC6"/>
    <w:lvl w:ilvl="0" w:tplc="4C1E72A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64833B9F"/>
    <w:multiLevelType w:val="hybridMultilevel"/>
    <w:tmpl w:val="FFF4C5B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6367E0B"/>
    <w:multiLevelType w:val="hybridMultilevel"/>
    <w:tmpl w:val="8A1E18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72C5F49"/>
    <w:multiLevelType w:val="hybridMultilevel"/>
    <w:tmpl w:val="2BBAD3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694372AA"/>
    <w:multiLevelType w:val="hybridMultilevel"/>
    <w:tmpl w:val="E8B872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9495AED"/>
    <w:multiLevelType w:val="multilevel"/>
    <w:tmpl w:val="569044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B0449B1"/>
    <w:multiLevelType w:val="hybridMultilevel"/>
    <w:tmpl w:val="569044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nsid w:val="6CAD01AB"/>
    <w:multiLevelType w:val="hybridMultilevel"/>
    <w:tmpl w:val="4FE699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0A52CE8"/>
    <w:multiLevelType w:val="hybridMultilevel"/>
    <w:tmpl w:val="93F80C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29760BE"/>
    <w:multiLevelType w:val="hybridMultilevel"/>
    <w:tmpl w:val="63C037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5F16DE5"/>
    <w:multiLevelType w:val="hybridMultilevel"/>
    <w:tmpl w:val="986CF54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C343D10"/>
    <w:multiLevelType w:val="hybridMultilevel"/>
    <w:tmpl w:val="AED6C68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nsid w:val="7F675F2F"/>
    <w:multiLevelType w:val="multilevel"/>
    <w:tmpl w:val="A99C7376"/>
    <w:lvl w:ilvl="0">
      <w:start w:val="1"/>
      <mc:AlternateContent>
        <mc:Choice Requires="w14">
          <w:numFmt w:val="custom" w:format="Α, Β, Γ, ..."/>
        </mc:Choice>
        <mc:Fallback>
          <w:numFmt w:val="decimal"/>
        </mc:Fallback>
      </mc:AlternateContent>
      <w:lvlText w:val="ΜΕΡΟΣ %1."/>
      <w:lvlJc w:val="left"/>
      <w:pPr>
        <w:ind w:left="432" w:hanging="432"/>
      </w:pPr>
      <w:rPr>
        <w:rFonts w:hint="default"/>
        <w:sz w:val="32"/>
      </w:rPr>
    </w:lvl>
    <w:lvl w:ilvl="1">
      <w:start w:val="1"/>
      <w:numFmt w:val="decimal"/>
      <w:lvlText w:val="Άρθρο %2."/>
      <w:lvlJc w:val="left"/>
      <w:pPr>
        <w:ind w:left="576" w:hanging="576"/>
      </w:pPr>
      <w:rPr>
        <w:rFonts w:hint="default"/>
        <w:caps w:val="0"/>
        <w:szCs w:val="28"/>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7."/>
      <w:lvlJc w:val="left"/>
      <w:pPr>
        <w:tabs>
          <w:tab w:val="num" w:pos="425"/>
        </w:tabs>
        <w:ind w:left="425" w:hanging="425"/>
      </w:pPr>
      <w:rPr>
        <w:rFonts w:hint="default"/>
        <w:b w:val="0"/>
      </w:rPr>
    </w:lvl>
    <w:lvl w:ilvl="7">
      <w:start w:val="1"/>
      <w:numFmt w:val="decimal"/>
      <w:lvlText w:val="%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4"/>
  </w:num>
  <w:num w:numId="3">
    <w:abstractNumId w:val="33"/>
  </w:num>
  <w:num w:numId="4">
    <w:abstractNumId w:val="5"/>
  </w:num>
  <w:num w:numId="5">
    <w:abstractNumId w:val="27"/>
  </w:num>
  <w:num w:numId="6">
    <w:abstractNumId w:val="16"/>
  </w:num>
  <w:num w:numId="7">
    <w:abstractNumId w:val="11"/>
  </w:num>
  <w:num w:numId="8">
    <w:abstractNumId w:val="8"/>
  </w:num>
  <w:num w:numId="9">
    <w:abstractNumId w:val="35"/>
  </w:num>
  <w:num w:numId="10">
    <w:abstractNumId w:val="21"/>
  </w:num>
  <w:num w:numId="11">
    <w:abstractNumId w:val="36"/>
  </w:num>
  <w:num w:numId="12">
    <w:abstractNumId w:val="2"/>
  </w:num>
  <w:num w:numId="13">
    <w:abstractNumId w:val="10"/>
  </w:num>
  <w:num w:numId="14">
    <w:abstractNumId w:val="17"/>
  </w:num>
  <w:num w:numId="15">
    <w:abstractNumId w:val="1"/>
  </w:num>
  <w:num w:numId="16">
    <w:abstractNumId w:val="12"/>
  </w:num>
  <w:num w:numId="17">
    <w:abstractNumId w:val="43"/>
  </w:num>
  <w:num w:numId="18">
    <w:abstractNumId w:val="28"/>
  </w:num>
  <w:num w:numId="19">
    <w:abstractNumId w:val="7"/>
  </w:num>
  <w:num w:numId="20">
    <w:abstractNumId w:val="37"/>
  </w:num>
  <w:num w:numId="21">
    <w:abstractNumId w:val="0"/>
  </w:num>
  <w:num w:numId="22">
    <w:abstractNumId w:val="40"/>
  </w:num>
  <w:num w:numId="23">
    <w:abstractNumId w:val="18"/>
  </w:num>
  <w:num w:numId="24">
    <w:abstractNumId w:val="25"/>
  </w:num>
  <w:num w:numId="25">
    <w:abstractNumId w:val="22"/>
  </w:num>
  <w:num w:numId="26">
    <w:abstractNumId w:val="20"/>
  </w:num>
  <w:num w:numId="27">
    <w:abstractNumId w:val="31"/>
  </w:num>
  <w:num w:numId="28">
    <w:abstractNumId w:val="30"/>
  </w:num>
  <w:num w:numId="29">
    <w:abstractNumId w:val="13"/>
  </w:num>
  <w:num w:numId="30">
    <w:abstractNumId w:val="26"/>
  </w:num>
  <w:num w:numId="31">
    <w:abstractNumId w:val="41"/>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39"/>
  </w:num>
  <w:num w:numId="36">
    <w:abstractNumId w:val="19"/>
  </w:num>
  <w:num w:numId="37">
    <w:abstractNumId w:val="38"/>
  </w:num>
  <w:num w:numId="38">
    <w:abstractNumId w:val="44"/>
  </w:num>
  <w:num w:numId="39">
    <w:abstractNumId w:val="15"/>
  </w:num>
  <w:num w:numId="40">
    <w:abstractNumId w:val="34"/>
  </w:num>
  <w:num w:numId="41">
    <w:abstractNumId w:val="23"/>
  </w:num>
  <w:num w:numId="42">
    <w:abstractNumId w:val="29"/>
  </w:num>
  <w:num w:numId="43">
    <w:abstractNumId w:val="6"/>
  </w:num>
  <w:num w:numId="44">
    <w:abstractNumId w:val="32"/>
  </w:num>
  <w:num w:numId="45">
    <w:abstractNumId w:val="42"/>
  </w:num>
  <w:num w:numId="46">
    <w:abstractNumId w:val="3"/>
  </w:num>
  <w:num w:numId="47">
    <w:abstractNumId w:val="9"/>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BE"/>
    <w:rsid w:val="000034E9"/>
    <w:rsid w:val="00003B5D"/>
    <w:rsid w:val="00016DCF"/>
    <w:rsid w:val="0001799B"/>
    <w:rsid w:val="000241DC"/>
    <w:rsid w:val="00027C6D"/>
    <w:rsid w:val="000346AA"/>
    <w:rsid w:val="00035040"/>
    <w:rsid w:val="00041A80"/>
    <w:rsid w:val="00046892"/>
    <w:rsid w:val="000514D6"/>
    <w:rsid w:val="00051501"/>
    <w:rsid w:val="000631DA"/>
    <w:rsid w:val="000635B0"/>
    <w:rsid w:val="000646CD"/>
    <w:rsid w:val="00085676"/>
    <w:rsid w:val="00090D0B"/>
    <w:rsid w:val="00096A27"/>
    <w:rsid w:val="000B052A"/>
    <w:rsid w:val="000B079C"/>
    <w:rsid w:val="000C5940"/>
    <w:rsid w:val="000D4C76"/>
    <w:rsid w:val="000D52EF"/>
    <w:rsid w:val="00106CDF"/>
    <w:rsid w:val="00111569"/>
    <w:rsid w:val="00111638"/>
    <w:rsid w:val="001151DA"/>
    <w:rsid w:val="001209EF"/>
    <w:rsid w:val="0012207D"/>
    <w:rsid w:val="00126A8B"/>
    <w:rsid w:val="00127070"/>
    <w:rsid w:val="0013566C"/>
    <w:rsid w:val="00136232"/>
    <w:rsid w:val="00144341"/>
    <w:rsid w:val="00144F3A"/>
    <w:rsid w:val="00166EF3"/>
    <w:rsid w:val="0017530B"/>
    <w:rsid w:val="001757B3"/>
    <w:rsid w:val="00176CB9"/>
    <w:rsid w:val="00176FC1"/>
    <w:rsid w:val="00177292"/>
    <w:rsid w:val="001803C7"/>
    <w:rsid w:val="00181146"/>
    <w:rsid w:val="00191832"/>
    <w:rsid w:val="001922E5"/>
    <w:rsid w:val="00194A3C"/>
    <w:rsid w:val="0019693B"/>
    <w:rsid w:val="001A492B"/>
    <w:rsid w:val="001B2EA7"/>
    <w:rsid w:val="001B4D08"/>
    <w:rsid w:val="001B5A3F"/>
    <w:rsid w:val="001C06A8"/>
    <w:rsid w:val="001C27DD"/>
    <w:rsid w:val="001D35D2"/>
    <w:rsid w:val="001E0656"/>
    <w:rsid w:val="001E451D"/>
    <w:rsid w:val="001F48E9"/>
    <w:rsid w:val="001F4917"/>
    <w:rsid w:val="001F52EC"/>
    <w:rsid w:val="0020540D"/>
    <w:rsid w:val="00210469"/>
    <w:rsid w:val="00210EB7"/>
    <w:rsid w:val="00213D9F"/>
    <w:rsid w:val="00231AB6"/>
    <w:rsid w:val="002320EB"/>
    <w:rsid w:val="002378FE"/>
    <w:rsid w:val="00240F59"/>
    <w:rsid w:val="00242848"/>
    <w:rsid w:val="00244E4F"/>
    <w:rsid w:val="00250BDD"/>
    <w:rsid w:val="002559C0"/>
    <w:rsid w:val="002622E5"/>
    <w:rsid w:val="00263BCA"/>
    <w:rsid w:val="002741D2"/>
    <w:rsid w:val="002761DE"/>
    <w:rsid w:val="00295FE3"/>
    <w:rsid w:val="002A2A66"/>
    <w:rsid w:val="002B120E"/>
    <w:rsid w:val="002B3B4B"/>
    <w:rsid w:val="002C20E4"/>
    <w:rsid w:val="002C6E3F"/>
    <w:rsid w:val="002C7242"/>
    <w:rsid w:val="002D1741"/>
    <w:rsid w:val="002E020F"/>
    <w:rsid w:val="002E5700"/>
    <w:rsid w:val="003026A1"/>
    <w:rsid w:val="003270AB"/>
    <w:rsid w:val="00336963"/>
    <w:rsid w:val="0035412B"/>
    <w:rsid w:val="00354513"/>
    <w:rsid w:val="00357CAF"/>
    <w:rsid w:val="0036141E"/>
    <w:rsid w:val="00367A64"/>
    <w:rsid w:val="00371ADF"/>
    <w:rsid w:val="00374AEB"/>
    <w:rsid w:val="0038195D"/>
    <w:rsid w:val="003971B1"/>
    <w:rsid w:val="003A7CFF"/>
    <w:rsid w:val="003B50DE"/>
    <w:rsid w:val="003C08B0"/>
    <w:rsid w:val="003C4403"/>
    <w:rsid w:val="003D3A7C"/>
    <w:rsid w:val="003D523D"/>
    <w:rsid w:val="003E31DB"/>
    <w:rsid w:val="003F3EDE"/>
    <w:rsid w:val="003F4E95"/>
    <w:rsid w:val="00405690"/>
    <w:rsid w:val="00411577"/>
    <w:rsid w:val="00427BC3"/>
    <w:rsid w:val="00433B1F"/>
    <w:rsid w:val="00436127"/>
    <w:rsid w:val="004379DF"/>
    <w:rsid w:val="004416E8"/>
    <w:rsid w:val="004539B0"/>
    <w:rsid w:val="00461852"/>
    <w:rsid w:val="004676BC"/>
    <w:rsid w:val="00471EEA"/>
    <w:rsid w:val="004808DF"/>
    <w:rsid w:val="00483D35"/>
    <w:rsid w:val="00485F6C"/>
    <w:rsid w:val="004916C0"/>
    <w:rsid w:val="004A6465"/>
    <w:rsid w:val="004B1A66"/>
    <w:rsid w:val="004B69FF"/>
    <w:rsid w:val="004B790C"/>
    <w:rsid w:val="004C59B9"/>
    <w:rsid w:val="004C651F"/>
    <w:rsid w:val="004C7FF0"/>
    <w:rsid w:val="004D1CBE"/>
    <w:rsid w:val="004D71F4"/>
    <w:rsid w:val="004E4560"/>
    <w:rsid w:val="004E5CC4"/>
    <w:rsid w:val="004F28B7"/>
    <w:rsid w:val="004F347E"/>
    <w:rsid w:val="00500A20"/>
    <w:rsid w:val="00501724"/>
    <w:rsid w:val="00510FE7"/>
    <w:rsid w:val="00513A0F"/>
    <w:rsid w:val="00515F80"/>
    <w:rsid w:val="005176C4"/>
    <w:rsid w:val="00524885"/>
    <w:rsid w:val="0054129A"/>
    <w:rsid w:val="00541532"/>
    <w:rsid w:val="005421C4"/>
    <w:rsid w:val="0055693A"/>
    <w:rsid w:val="005625D1"/>
    <w:rsid w:val="005642FC"/>
    <w:rsid w:val="00583BE4"/>
    <w:rsid w:val="00585102"/>
    <w:rsid w:val="00585643"/>
    <w:rsid w:val="0058668E"/>
    <w:rsid w:val="005902FD"/>
    <w:rsid w:val="005931F2"/>
    <w:rsid w:val="005A6FCE"/>
    <w:rsid w:val="005B1B90"/>
    <w:rsid w:val="005C4B9A"/>
    <w:rsid w:val="005D56C9"/>
    <w:rsid w:val="005F03FA"/>
    <w:rsid w:val="005F7964"/>
    <w:rsid w:val="00625430"/>
    <w:rsid w:val="00634C9D"/>
    <w:rsid w:val="00637086"/>
    <w:rsid w:val="00642787"/>
    <w:rsid w:val="006456C6"/>
    <w:rsid w:val="006467B2"/>
    <w:rsid w:val="00650BAC"/>
    <w:rsid w:val="0066666F"/>
    <w:rsid w:val="00693891"/>
    <w:rsid w:val="006C727B"/>
    <w:rsid w:val="006D0A02"/>
    <w:rsid w:val="006D3C44"/>
    <w:rsid w:val="006D5E04"/>
    <w:rsid w:val="006F545E"/>
    <w:rsid w:val="006F786E"/>
    <w:rsid w:val="007005CD"/>
    <w:rsid w:val="00715CE7"/>
    <w:rsid w:val="00717AF3"/>
    <w:rsid w:val="0072053C"/>
    <w:rsid w:val="0072333F"/>
    <w:rsid w:val="00733DFB"/>
    <w:rsid w:val="00744C67"/>
    <w:rsid w:val="00746AF9"/>
    <w:rsid w:val="007576E1"/>
    <w:rsid w:val="00761C11"/>
    <w:rsid w:val="00774E7D"/>
    <w:rsid w:val="007804B0"/>
    <w:rsid w:val="00782F3C"/>
    <w:rsid w:val="00787BB3"/>
    <w:rsid w:val="00794135"/>
    <w:rsid w:val="007A43DA"/>
    <w:rsid w:val="007A476B"/>
    <w:rsid w:val="007C6DA0"/>
    <w:rsid w:val="007D056A"/>
    <w:rsid w:val="007D6BA3"/>
    <w:rsid w:val="007E0476"/>
    <w:rsid w:val="007E4474"/>
    <w:rsid w:val="007E5EA1"/>
    <w:rsid w:val="008128D2"/>
    <w:rsid w:val="00816FD9"/>
    <w:rsid w:val="00820504"/>
    <w:rsid w:val="0082298F"/>
    <w:rsid w:val="00825E5B"/>
    <w:rsid w:val="00833826"/>
    <w:rsid w:val="0083638A"/>
    <w:rsid w:val="008432F9"/>
    <w:rsid w:val="008441BA"/>
    <w:rsid w:val="008602CD"/>
    <w:rsid w:val="008608EE"/>
    <w:rsid w:val="00870B13"/>
    <w:rsid w:val="00872D34"/>
    <w:rsid w:val="00877096"/>
    <w:rsid w:val="00884614"/>
    <w:rsid w:val="00887493"/>
    <w:rsid w:val="00887614"/>
    <w:rsid w:val="00892D52"/>
    <w:rsid w:val="008C5485"/>
    <w:rsid w:val="008F1847"/>
    <w:rsid w:val="0090156C"/>
    <w:rsid w:val="00901CEC"/>
    <w:rsid w:val="009101AF"/>
    <w:rsid w:val="00917CA4"/>
    <w:rsid w:val="00924B2A"/>
    <w:rsid w:val="00925F14"/>
    <w:rsid w:val="00935F82"/>
    <w:rsid w:val="0094136C"/>
    <w:rsid w:val="00943160"/>
    <w:rsid w:val="009524B4"/>
    <w:rsid w:val="00953BA7"/>
    <w:rsid w:val="00954780"/>
    <w:rsid w:val="00954936"/>
    <w:rsid w:val="0095642E"/>
    <w:rsid w:val="009620E8"/>
    <w:rsid w:val="00972192"/>
    <w:rsid w:val="00976BCD"/>
    <w:rsid w:val="00990085"/>
    <w:rsid w:val="009B4510"/>
    <w:rsid w:val="009B6D9E"/>
    <w:rsid w:val="009C01A1"/>
    <w:rsid w:val="009C4F72"/>
    <w:rsid w:val="009D0F9B"/>
    <w:rsid w:val="009D38E0"/>
    <w:rsid w:val="009E23EC"/>
    <w:rsid w:val="009E37AA"/>
    <w:rsid w:val="009F7A56"/>
    <w:rsid w:val="00A02908"/>
    <w:rsid w:val="00A0483E"/>
    <w:rsid w:val="00A128B0"/>
    <w:rsid w:val="00A20AA4"/>
    <w:rsid w:val="00A212BA"/>
    <w:rsid w:val="00A24B53"/>
    <w:rsid w:val="00A253E0"/>
    <w:rsid w:val="00A27F3A"/>
    <w:rsid w:val="00A3056F"/>
    <w:rsid w:val="00A41C31"/>
    <w:rsid w:val="00A43071"/>
    <w:rsid w:val="00A53BC6"/>
    <w:rsid w:val="00A70329"/>
    <w:rsid w:val="00A7436B"/>
    <w:rsid w:val="00A877FC"/>
    <w:rsid w:val="00A93D35"/>
    <w:rsid w:val="00A96EF4"/>
    <w:rsid w:val="00AA1CC0"/>
    <w:rsid w:val="00AA7E19"/>
    <w:rsid w:val="00AB1C73"/>
    <w:rsid w:val="00AC7F70"/>
    <w:rsid w:val="00AE0E80"/>
    <w:rsid w:val="00AE4818"/>
    <w:rsid w:val="00AE5169"/>
    <w:rsid w:val="00AF278A"/>
    <w:rsid w:val="00AF6F21"/>
    <w:rsid w:val="00B03981"/>
    <w:rsid w:val="00B04568"/>
    <w:rsid w:val="00B17535"/>
    <w:rsid w:val="00B17F70"/>
    <w:rsid w:val="00B21610"/>
    <w:rsid w:val="00B30BE7"/>
    <w:rsid w:val="00B40A17"/>
    <w:rsid w:val="00B420C1"/>
    <w:rsid w:val="00B534BE"/>
    <w:rsid w:val="00B5433F"/>
    <w:rsid w:val="00B655F3"/>
    <w:rsid w:val="00B82F63"/>
    <w:rsid w:val="00B83D83"/>
    <w:rsid w:val="00B9634A"/>
    <w:rsid w:val="00BA2659"/>
    <w:rsid w:val="00BA2F9B"/>
    <w:rsid w:val="00BA395C"/>
    <w:rsid w:val="00BB1BAE"/>
    <w:rsid w:val="00BB7977"/>
    <w:rsid w:val="00BC437B"/>
    <w:rsid w:val="00BC6744"/>
    <w:rsid w:val="00BD55CD"/>
    <w:rsid w:val="00BE1A9D"/>
    <w:rsid w:val="00BF074E"/>
    <w:rsid w:val="00BF21A6"/>
    <w:rsid w:val="00C17C6B"/>
    <w:rsid w:val="00C17D66"/>
    <w:rsid w:val="00C23B87"/>
    <w:rsid w:val="00C24DC4"/>
    <w:rsid w:val="00C33BB1"/>
    <w:rsid w:val="00C3518F"/>
    <w:rsid w:val="00C37C21"/>
    <w:rsid w:val="00C50D2F"/>
    <w:rsid w:val="00C52CB5"/>
    <w:rsid w:val="00C57B93"/>
    <w:rsid w:val="00C644A3"/>
    <w:rsid w:val="00C807A3"/>
    <w:rsid w:val="00CA63A8"/>
    <w:rsid w:val="00CB6208"/>
    <w:rsid w:val="00CB6708"/>
    <w:rsid w:val="00CC69C1"/>
    <w:rsid w:val="00CD7501"/>
    <w:rsid w:val="00CE057F"/>
    <w:rsid w:val="00CE163A"/>
    <w:rsid w:val="00CE22FC"/>
    <w:rsid w:val="00CE2721"/>
    <w:rsid w:val="00CE2F40"/>
    <w:rsid w:val="00CE3B40"/>
    <w:rsid w:val="00CE4E33"/>
    <w:rsid w:val="00D04EDC"/>
    <w:rsid w:val="00D10221"/>
    <w:rsid w:val="00D247A6"/>
    <w:rsid w:val="00D260F3"/>
    <w:rsid w:val="00D271AB"/>
    <w:rsid w:val="00D37454"/>
    <w:rsid w:val="00D37FEC"/>
    <w:rsid w:val="00D4284C"/>
    <w:rsid w:val="00D44C2C"/>
    <w:rsid w:val="00D467C8"/>
    <w:rsid w:val="00D5275D"/>
    <w:rsid w:val="00D5615F"/>
    <w:rsid w:val="00D6548A"/>
    <w:rsid w:val="00D66985"/>
    <w:rsid w:val="00D6722A"/>
    <w:rsid w:val="00D73704"/>
    <w:rsid w:val="00D73B50"/>
    <w:rsid w:val="00D7587E"/>
    <w:rsid w:val="00D76112"/>
    <w:rsid w:val="00D8379C"/>
    <w:rsid w:val="00D87101"/>
    <w:rsid w:val="00D908F4"/>
    <w:rsid w:val="00D97DBC"/>
    <w:rsid w:val="00DA7594"/>
    <w:rsid w:val="00DC5A61"/>
    <w:rsid w:val="00DE6EE6"/>
    <w:rsid w:val="00DF15C7"/>
    <w:rsid w:val="00E031D4"/>
    <w:rsid w:val="00E050A6"/>
    <w:rsid w:val="00E069AA"/>
    <w:rsid w:val="00E13595"/>
    <w:rsid w:val="00E16C84"/>
    <w:rsid w:val="00E23D98"/>
    <w:rsid w:val="00E25FFF"/>
    <w:rsid w:val="00E352CB"/>
    <w:rsid w:val="00E450A7"/>
    <w:rsid w:val="00E54DF1"/>
    <w:rsid w:val="00E614AB"/>
    <w:rsid w:val="00E64B37"/>
    <w:rsid w:val="00E71D8F"/>
    <w:rsid w:val="00E80DF1"/>
    <w:rsid w:val="00E878C4"/>
    <w:rsid w:val="00E93C97"/>
    <w:rsid w:val="00E96323"/>
    <w:rsid w:val="00EA29B7"/>
    <w:rsid w:val="00EA466A"/>
    <w:rsid w:val="00EB44D8"/>
    <w:rsid w:val="00EC185B"/>
    <w:rsid w:val="00ED2B58"/>
    <w:rsid w:val="00ED38CE"/>
    <w:rsid w:val="00ED5076"/>
    <w:rsid w:val="00EF6B42"/>
    <w:rsid w:val="00F0730C"/>
    <w:rsid w:val="00F15970"/>
    <w:rsid w:val="00F16000"/>
    <w:rsid w:val="00F174ED"/>
    <w:rsid w:val="00F236A0"/>
    <w:rsid w:val="00F44348"/>
    <w:rsid w:val="00F523D0"/>
    <w:rsid w:val="00F6160A"/>
    <w:rsid w:val="00F63703"/>
    <w:rsid w:val="00F63B21"/>
    <w:rsid w:val="00F66884"/>
    <w:rsid w:val="00F7191F"/>
    <w:rsid w:val="00F725ED"/>
    <w:rsid w:val="00F81A08"/>
    <w:rsid w:val="00F82707"/>
    <w:rsid w:val="00F82765"/>
    <w:rsid w:val="00F87464"/>
    <w:rsid w:val="00F91CED"/>
    <w:rsid w:val="00F96FBA"/>
    <w:rsid w:val="00F97851"/>
    <w:rsid w:val="00FA370B"/>
    <w:rsid w:val="00FA7830"/>
    <w:rsid w:val="00FB252D"/>
    <w:rsid w:val="00FB2652"/>
    <w:rsid w:val="00FC752A"/>
    <w:rsid w:val="00FE725B"/>
    <w:rsid w:val="00FE7696"/>
    <w:rsid w:val="00FF04BD"/>
    <w:rsid w:val="00FF058A"/>
    <w:rsid w:val="00FF6F60"/>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17245-5AD4-4391-A5E6-C8CD921C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B0"/>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paragraph" w:styleId="Heading2">
    <w:name w:val="heading 2"/>
    <w:aliases w:val="Heading eishghtiko"/>
    <w:basedOn w:val="Normal"/>
    <w:next w:val="Normal"/>
    <w:link w:val="Heading2Char"/>
    <w:unhideWhenUsed/>
    <w:qFormat/>
    <w:rsid w:val="00016DCF"/>
    <w:pPr>
      <w:keepNext/>
      <w:snapToGrid w:val="0"/>
      <w:spacing w:before="480" w:after="360" w:line="240" w:lineRule="auto"/>
      <w:ind w:left="1276" w:hanging="1276"/>
      <w:jc w:val="left"/>
      <w:outlineLvl w:val="1"/>
    </w:pPr>
    <w:rPr>
      <w:rFonts w:asciiTheme="majorHAnsi" w:eastAsia="Times New Roman" w:hAnsiTheme="majorHAnsi" w:cs="Times New Roman"/>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98F"/>
    <w:pPr>
      <w:numPr>
        <w:numId w:val="2"/>
      </w:numPr>
      <w:spacing w:before="120"/>
      <w:contextualSpacing/>
    </w:pPr>
    <w:rPr>
      <w:noProof/>
    </w:rPr>
  </w:style>
  <w:style w:type="character" w:styleId="Hyperlink">
    <w:name w:val="Hyperlink"/>
    <w:basedOn w:val="DefaultParagraphFont"/>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1"/>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character" w:customStyle="1" w:styleId="Heading2Char">
    <w:name w:val="Heading 2 Char"/>
    <w:aliases w:val="Heading eishghtiko Char"/>
    <w:basedOn w:val="DefaultParagraphFont"/>
    <w:link w:val="Heading2"/>
    <w:rsid w:val="00016DCF"/>
    <w:rPr>
      <w:rFonts w:asciiTheme="majorHAnsi" w:eastAsia="Times New Roman" w:hAnsiTheme="majorHAnsi" w:cs="Times New Roman"/>
      <w:sz w:val="28"/>
      <w:lang w:val="en-GB"/>
    </w:rPr>
  </w:style>
  <w:style w:type="paragraph" w:customStyle="1" w:styleId="Normal2">
    <w:name w:val="Normal 2"/>
    <w:basedOn w:val="Normal"/>
    <w:rsid w:val="00016DCF"/>
    <w:pPr>
      <w:overflowPunct w:val="0"/>
      <w:autoSpaceDE w:val="0"/>
      <w:autoSpaceDN w:val="0"/>
      <w:adjustRightInd w:val="0"/>
      <w:spacing w:before="40" w:after="40" w:line="240" w:lineRule="auto"/>
      <w:jc w:val="left"/>
      <w:textAlignment w:val="baseline"/>
    </w:pPr>
    <w:rPr>
      <w:rFonts w:ascii="Verdana" w:eastAsia="Times New Roman" w:hAnsi="Verdana" w:cs="Times New Roman"/>
      <w:color w:val="auto"/>
      <w:sz w:val="20"/>
      <w:szCs w:val="20"/>
    </w:rPr>
  </w:style>
  <w:style w:type="character" w:styleId="Strong">
    <w:name w:val="Strong"/>
    <w:uiPriority w:val="22"/>
    <w:qFormat/>
    <w:rsid w:val="00016DCF"/>
    <w:rPr>
      <w:b/>
      <w:bCs/>
    </w:rPr>
  </w:style>
  <w:style w:type="paragraph" w:styleId="ListNumber2">
    <w:name w:val="List Number 2"/>
    <w:basedOn w:val="Normal"/>
    <w:rsid w:val="00016DCF"/>
    <w:pPr>
      <w:numPr>
        <w:numId w:val="21"/>
      </w:numPr>
      <w:overflowPunct w:val="0"/>
      <w:autoSpaceDE w:val="0"/>
      <w:autoSpaceDN w:val="0"/>
      <w:adjustRightInd w:val="0"/>
      <w:spacing w:after="120" w:line="240" w:lineRule="exact"/>
      <w:textAlignment w:val="baseline"/>
    </w:pPr>
    <w:rPr>
      <w:rFonts w:ascii="Verdana" w:eastAsia="Times New Roman" w:hAnsi="Verdana" w:cs="Times New Roman"/>
      <w:color w:val="auto"/>
      <w:sz w:val="20"/>
      <w:szCs w:val="20"/>
    </w:rPr>
  </w:style>
  <w:style w:type="character" w:customStyle="1" w:styleId="amoundaki">
    <w:name w:val="a.moundaki"/>
    <w:semiHidden/>
    <w:rsid w:val="00016DCF"/>
    <w:rPr>
      <w:rFonts w:ascii="Arial Unicode MS" w:hAnsi="Arial Unicode MS"/>
      <w:b w:val="0"/>
      <w:bCs w:val="0"/>
      <w:i w:val="0"/>
      <w:iCs w:val="0"/>
      <w:strike w:val="0"/>
      <w:color w:val="0000FF"/>
      <w:sz w:val="24"/>
      <w:szCs w:val="24"/>
      <w:u w:val="none"/>
    </w:rPr>
  </w:style>
  <w:style w:type="paragraph" w:styleId="BodyText">
    <w:name w:val="Body Text"/>
    <w:basedOn w:val="Normal"/>
    <w:link w:val="BodyTextChar"/>
    <w:rsid w:val="00016DCF"/>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016DCF"/>
    <w:rPr>
      <w:rFonts w:ascii="Times New Roman" w:eastAsia="Times New Roman" w:hAnsi="Times New Roman" w:cs="Times New Roman"/>
      <w:sz w:val="24"/>
      <w:szCs w:val="20"/>
    </w:rPr>
  </w:style>
  <w:style w:type="character" w:customStyle="1" w:styleId="Heading2Char1">
    <w:name w:val="Heading 2 Char1"/>
    <w:aliases w:val="Heading eishghtiko Char1"/>
    <w:basedOn w:val="DefaultParagraphFont"/>
    <w:semiHidden/>
    <w:rsid w:val="00016D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7245">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ex.gr/el/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7734-7B84-47AC-8870-E0CB58B4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Kemenidis, Leonidas</cp:lastModifiedBy>
  <cp:revision>2</cp:revision>
  <cp:lastPrinted>2017-05-02T09:58:00Z</cp:lastPrinted>
  <dcterms:created xsi:type="dcterms:W3CDTF">2019-07-04T09:26:00Z</dcterms:created>
  <dcterms:modified xsi:type="dcterms:W3CDTF">2019-07-04T09:26:00Z</dcterms:modified>
</cp:coreProperties>
</file>